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FD" w:rsidRDefault="00FC69FD" w:rsidP="00FC69FD">
      <w:pPr>
        <w:spacing w:after="0" w:line="254" w:lineRule="auto"/>
        <w:jc w:val="both"/>
        <w:rPr>
          <w:rFonts w:eastAsia="Trebuchet MS"/>
          <w:bCs/>
          <w:kern w:val="1"/>
          <w:sz w:val="18"/>
          <w:lang w:val="en-GB" w:eastAsia="ar-SA"/>
        </w:rPr>
      </w:pPr>
    </w:p>
    <w:p w:rsidR="00FC69FD" w:rsidRPr="00FC69FD" w:rsidRDefault="00FC69FD" w:rsidP="00FC69FD">
      <w:pPr>
        <w:spacing w:after="0" w:line="254" w:lineRule="auto"/>
        <w:jc w:val="both"/>
        <w:rPr>
          <w:rFonts w:eastAsia="Trebuchet MS"/>
          <w:bCs/>
          <w:kern w:val="1"/>
          <w:sz w:val="18"/>
          <w:lang w:val="en-GB" w:eastAsia="ar-SA"/>
        </w:rPr>
      </w:pPr>
      <w:r w:rsidRPr="00FC69FD">
        <w:rPr>
          <w:rFonts w:eastAsia="Trebuchet MS"/>
          <w:bCs/>
          <w:kern w:val="1"/>
          <w:sz w:val="18"/>
          <w:lang w:val="en-GB" w:eastAsia="ar-SA"/>
        </w:rPr>
        <w:t>FONDUL SOCIAL EUROPEAN</w:t>
      </w:r>
    </w:p>
    <w:p w:rsidR="00FC69FD" w:rsidRPr="00FC69FD" w:rsidRDefault="00FC69FD" w:rsidP="00FC69FD">
      <w:pPr>
        <w:spacing w:after="0" w:line="254" w:lineRule="auto"/>
        <w:jc w:val="both"/>
        <w:rPr>
          <w:rFonts w:eastAsia="Trebuchet MS"/>
          <w:bCs/>
          <w:kern w:val="1"/>
          <w:sz w:val="18"/>
          <w:lang w:val="ro-RO" w:eastAsia="ar-SA"/>
        </w:rPr>
      </w:pP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Programul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Opera</w:t>
      </w:r>
      <w:r w:rsidRPr="00FC69FD">
        <w:rPr>
          <w:rFonts w:eastAsia="Trebuchet MS"/>
          <w:bCs/>
          <w:kern w:val="1"/>
          <w:sz w:val="18"/>
          <w:lang w:val="ro-RO" w:eastAsia="ar-SA"/>
        </w:rPr>
        <w:t xml:space="preserve">țional Capital Uman 2014-2020 </w:t>
      </w:r>
    </w:p>
    <w:p w:rsidR="00FC69FD" w:rsidRPr="00FC69FD" w:rsidRDefault="00FC69FD" w:rsidP="00FC69FD">
      <w:pPr>
        <w:spacing w:after="0" w:line="254" w:lineRule="auto"/>
        <w:jc w:val="both"/>
        <w:rPr>
          <w:rFonts w:eastAsia="Trebuchet MS"/>
          <w:bCs/>
          <w:kern w:val="1"/>
          <w:sz w:val="18"/>
          <w:lang w:val="ro-RO" w:eastAsia="ar-SA"/>
        </w:rPr>
      </w:pPr>
      <w:r w:rsidRPr="00FC69FD">
        <w:rPr>
          <w:rFonts w:eastAsia="Trebuchet MS"/>
          <w:bCs/>
          <w:kern w:val="1"/>
          <w:sz w:val="18"/>
          <w:lang w:val="ro-RO" w:eastAsia="ar-SA"/>
        </w:rPr>
        <w:t>Axa prioritară 3 Locuri de muncă pentru toți</w:t>
      </w:r>
    </w:p>
    <w:p w:rsidR="00FC69FD" w:rsidRPr="00FC69FD" w:rsidRDefault="00FC69FD" w:rsidP="00FC69FD">
      <w:pPr>
        <w:spacing w:after="0" w:line="254" w:lineRule="auto"/>
        <w:jc w:val="both"/>
        <w:rPr>
          <w:rFonts w:eastAsia="Trebuchet MS"/>
          <w:bCs/>
          <w:kern w:val="1"/>
          <w:sz w:val="18"/>
          <w:lang w:val="en-GB" w:eastAsia="ar-SA"/>
        </w:rPr>
      </w:pPr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Cod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apel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>: POCU/82/3/7/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Creșterea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</w:t>
      </w:r>
      <w:proofErr w:type="spellStart"/>
      <w:proofErr w:type="gramStart"/>
      <w:r w:rsidRPr="00FC69FD">
        <w:rPr>
          <w:rFonts w:eastAsia="Trebuchet MS"/>
          <w:bCs/>
          <w:kern w:val="1"/>
          <w:sz w:val="18"/>
          <w:lang w:val="en-GB" w:eastAsia="ar-SA"/>
        </w:rPr>
        <w:t>ocupării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prin</w:t>
      </w:r>
      <w:proofErr w:type="spellEnd"/>
      <w:proofErr w:type="gram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susținerea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intreprinderilor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cu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profil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non-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agricol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din zona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urbană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 </w:t>
      </w:r>
    </w:p>
    <w:p w:rsidR="00FC69FD" w:rsidRPr="00FC69FD" w:rsidRDefault="00FC69FD" w:rsidP="00FC69FD">
      <w:pPr>
        <w:spacing w:after="0" w:line="254" w:lineRule="auto"/>
        <w:jc w:val="both"/>
        <w:rPr>
          <w:rFonts w:eastAsia="Trebuchet MS"/>
          <w:bCs/>
          <w:kern w:val="1"/>
          <w:sz w:val="18"/>
          <w:lang w:val="en-GB" w:eastAsia="ar-SA"/>
        </w:rPr>
      </w:pP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Titlul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proiectului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: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Antreprenori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SMART -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Tineri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Responsabili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,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Ambițioși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,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Motivați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, de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Succes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</w:t>
      </w:r>
    </w:p>
    <w:p w:rsidR="00FC69FD" w:rsidRPr="00FC69FD" w:rsidRDefault="00FC69FD" w:rsidP="00FC69FD">
      <w:pPr>
        <w:spacing w:after="0" w:line="240" w:lineRule="auto"/>
        <w:jc w:val="both"/>
        <w:rPr>
          <w:rFonts w:eastAsia="Trebuchet MS"/>
          <w:bCs/>
          <w:kern w:val="1"/>
          <w:sz w:val="18"/>
          <w:lang w:val="ro-RO" w:eastAsia="ar-SA"/>
        </w:rPr>
      </w:pP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Beneficiar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: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Asociația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</w:t>
      </w:r>
      <w:r w:rsidRPr="00FC69FD">
        <w:rPr>
          <w:rFonts w:eastAsia="Trebuchet MS"/>
          <w:bCs/>
          <w:kern w:val="1"/>
          <w:sz w:val="18"/>
          <w:lang w:eastAsia="ar-SA"/>
        </w:rPr>
        <w:t>“</w:t>
      </w:r>
      <w:proofErr w:type="spellStart"/>
      <w:r w:rsidRPr="00FC69FD">
        <w:rPr>
          <w:rFonts w:eastAsia="Trebuchet MS"/>
          <w:bCs/>
          <w:kern w:val="1"/>
          <w:sz w:val="18"/>
          <w:lang w:eastAsia="ar-SA"/>
        </w:rPr>
        <w:t>Societatea</w:t>
      </w:r>
      <w:proofErr w:type="spellEnd"/>
      <w:r w:rsidRPr="00FC69FD">
        <w:rPr>
          <w:rFonts w:eastAsia="Trebuchet MS"/>
          <w:bCs/>
          <w:kern w:val="1"/>
          <w:sz w:val="18"/>
          <w:lang w:eastAsia="ar-SA"/>
        </w:rPr>
        <w:t xml:space="preserve"> </w:t>
      </w:r>
      <w:proofErr w:type="spellStart"/>
      <w:r w:rsidRPr="00FC69FD">
        <w:rPr>
          <w:rFonts w:eastAsia="Trebuchet MS"/>
          <w:bCs/>
          <w:kern w:val="1"/>
          <w:sz w:val="18"/>
          <w:lang w:eastAsia="ar-SA"/>
        </w:rPr>
        <w:t>Națională</w:t>
      </w:r>
      <w:proofErr w:type="spellEnd"/>
      <w:r w:rsidRPr="00FC69FD">
        <w:rPr>
          <w:rFonts w:eastAsia="Trebuchet MS"/>
          <w:bCs/>
          <w:kern w:val="1"/>
          <w:sz w:val="18"/>
          <w:lang w:eastAsia="ar-SA"/>
        </w:rPr>
        <w:t xml:space="preserve"> </w:t>
      </w:r>
      <w:proofErr w:type="spellStart"/>
      <w:r w:rsidRPr="00FC69FD">
        <w:rPr>
          <w:rFonts w:eastAsia="Trebuchet MS"/>
          <w:bCs/>
          <w:kern w:val="1"/>
          <w:sz w:val="18"/>
          <w:lang w:eastAsia="ar-SA"/>
        </w:rPr>
        <w:t>Spiru</w:t>
      </w:r>
      <w:proofErr w:type="spellEnd"/>
      <w:r w:rsidRPr="00FC69FD">
        <w:rPr>
          <w:rFonts w:eastAsia="Trebuchet MS"/>
          <w:bCs/>
          <w:kern w:val="1"/>
          <w:sz w:val="18"/>
          <w:lang w:eastAsia="ar-SA"/>
        </w:rPr>
        <w:t xml:space="preserve"> </w:t>
      </w:r>
      <w:proofErr w:type="spellStart"/>
      <w:r w:rsidRPr="00FC69FD">
        <w:rPr>
          <w:rFonts w:eastAsia="Trebuchet MS"/>
          <w:bCs/>
          <w:kern w:val="1"/>
          <w:sz w:val="18"/>
          <w:lang w:eastAsia="ar-SA"/>
        </w:rPr>
        <w:t>Haret</w:t>
      </w:r>
      <w:proofErr w:type="spellEnd"/>
      <w:r w:rsidRPr="00FC69FD">
        <w:rPr>
          <w:rFonts w:eastAsia="Trebuchet MS"/>
          <w:bCs/>
          <w:kern w:val="1"/>
          <w:sz w:val="18"/>
          <w:lang w:eastAsia="ar-SA"/>
        </w:rPr>
        <w:t xml:space="preserve"> </w:t>
      </w:r>
      <w:proofErr w:type="spellStart"/>
      <w:r w:rsidRPr="00FC69FD">
        <w:rPr>
          <w:rFonts w:eastAsia="Trebuchet MS"/>
          <w:bCs/>
          <w:kern w:val="1"/>
          <w:sz w:val="18"/>
          <w:lang w:eastAsia="ar-SA"/>
        </w:rPr>
        <w:t>pentru</w:t>
      </w:r>
      <w:proofErr w:type="spellEnd"/>
      <w:r w:rsidRPr="00FC69FD">
        <w:rPr>
          <w:rFonts w:eastAsia="Trebuchet MS"/>
          <w:bCs/>
          <w:kern w:val="1"/>
          <w:sz w:val="18"/>
          <w:lang w:eastAsia="ar-SA"/>
        </w:rPr>
        <w:t xml:space="preserve"> </w:t>
      </w:r>
      <w:proofErr w:type="spellStart"/>
      <w:r w:rsidRPr="00FC69FD">
        <w:rPr>
          <w:rFonts w:eastAsia="Trebuchet MS"/>
          <w:bCs/>
          <w:kern w:val="1"/>
          <w:sz w:val="18"/>
          <w:lang w:eastAsia="ar-SA"/>
        </w:rPr>
        <w:t>Educație</w:t>
      </w:r>
      <w:proofErr w:type="spellEnd"/>
      <w:r w:rsidRPr="00FC69FD">
        <w:rPr>
          <w:rFonts w:eastAsia="Trebuchet MS"/>
          <w:bCs/>
          <w:kern w:val="1"/>
          <w:sz w:val="18"/>
          <w:lang w:eastAsia="ar-SA"/>
        </w:rPr>
        <w:t xml:space="preserve">, </w:t>
      </w:r>
      <w:proofErr w:type="spellStart"/>
      <w:r w:rsidRPr="00FC69FD">
        <w:rPr>
          <w:rFonts w:eastAsia="Trebuchet MS"/>
          <w:bCs/>
          <w:kern w:val="1"/>
          <w:sz w:val="18"/>
          <w:lang w:eastAsia="ar-SA"/>
        </w:rPr>
        <w:t>Știință</w:t>
      </w:r>
      <w:proofErr w:type="spellEnd"/>
      <w:r w:rsidRPr="00FC69FD">
        <w:rPr>
          <w:rFonts w:eastAsia="Trebuchet MS"/>
          <w:bCs/>
          <w:kern w:val="1"/>
          <w:sz w:val="18"/>
          <w:lang w:eastAsia="ar-SA"/>
        </w:rPr>
        <w:t xml:space="preserve"> </w:t>
      </w:r>
      <w:proofErr w:type="spellStart"/>
      <w:r w:rsidRPr="00FC69FD">
        <w:rPr>
          <w:rFonts w:eastAsia="Trebuchet MS"/>
          <w:bCs/>
          <w:kern w:val="1"/>
          <w:sz w:val="18"/>
          <w:lang w:eastAsia="ar-SA"/>
        </w:rPr>
        <w:t>și</w:t>
      </w:r>
      <w:proofErr w:type="spellEnd"/>
      <w:r w:rsidRPr="00FC69FD">
        <w:rPr>
          <w:rFonts w:eastAsia="Trebuchet MS"/>
          <w:bCs/>
          <w:kern w:val="1"/>
          <w:sz w:val="18"/>
          <w:lang w:eastAsia="ar-SA"/>
        </w:rPr>
        <w:t xml:space="preserve"> </w:t>
      </w:r>
      <w:proofErr w:type="spellStart"/>
      <w:r w:rsidRPr="00FC69FD">
        <w:rPr>
          <w:rFonts w:eastAsia="Trebuchet MS"/>
          <w:bCs/>
          <w:kern w:val="1"/>
          <w:sz w:val="18"/>
          <w:lang w:eastAsia="ar-SA"/>
        </w:rPr>
        <w:t>Cultură</w:t>
      </w:r>
      <w:proofErr w:type="spellEnd"/>
      <w:r w:rsidRPr="00FC69FD">
        <w:rPr>
          <w:rFonts w:eastAsia="Trebuchet MS"/>
          <w:bCs/>
          <w:kern w:val="1"/>
          <w:sz w:val="18"/>
          <w:lang w:eastAsia="ar-SA"/>
        </w:rPr>
        <w:t>”</w:t>
      </w:r>
    </w:p>
    <w:p w:rsidR="00FC69FD" w:rsidRPr="00FC69FD" w:rsidRDefault="00FC69FD" w:rsidP="00FC69FD">
      <w:pPr>
        <w:spacing w:after="0" w:line="240" w:lineRule="auto"/>
        <w:jc w:val="both"/>
        <w:rPr>
          <w:rFonts w:eastAsia="Trebuchet MS"/>
          <w:bCs/>
          <w:kern w:val="1"/>
          <w:sz w:val="18"/>
          <w:lang w:val="en-GB" w:eastAsia="ar-SA"/>
        </w:rPr>
      </w:pPr>
      <w:r w:rsidRPr="00FC69FD">
        <w:rPr>
          <w:rFonts w:eastAsia="Trebuchet MS"/>
          <w:bCs/>
          <w:kern w:val="1"/>
          <w:sz w:val="18"/>
          <w:lang w:val="en-GB" w:eastAsia="ar-SA"/>
        </w:rPr>
        <w:t>Cod SMIS: 104098</w:t>
      </w:r>
    </w:p>
    <w:p w:rsidR="00FC69FD" w:rsidRPr="00FC69FD" w:rsidRDefault="00FC69FD" w:rsidP="00FC69FD">
      <w:pPr>
        <w:spacing w:after="0" w:line="240" w:lineRule="auto"/>
        <w:jc w:val="both"/>
        <w:rPr>
          <w:rFonts w:eastAsia="Trebuchet MS"/>
          <w:bCs/>
          <w:kern w:val="1"/>
          <w:sz w:val="18"/>
          <w:lang w:val="en-GB" w:eastAsia="ar-SA"/>
        </w:rPr>
      </w:pPr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Aria de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implementare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: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Regiunea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de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dezvoltare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Sud</w:t>
      </w:r>
      <w:proofErr w:type="spellEnd"/>
      <w:r w:rsidRPr="00FC69FD">
        <w:rPr>
          <w:rFonts w:eastAsia="Trebuchet MS"/>
          <w:bCs/>
          <w:kern w:val="1"/>
          <w:sz w:val="18"/>
          <w:lang w:val="en-GB" w:eastAsia="ar-SA"/>
        </w:rPr>
        <w:t xml:space="preserve"> </w:t>
      </w:r>
      <w:proofErr w:type="spellStart"/>
      <w:r w:rsidRPr="00FC69FD">
        <w:rPr>
          <w:rFonts w:eastAsia="Trebuchet MS"/>
          <w:bCs/>
          <w:kern w:val="1"/>
          <w:sz w:val="18"/>
          <w:lang w:val="en-GB" w:eastAsia="ar-SA"/>
        </w:rPr>
        <w:t>Muntenia</w:t>
      </w:r>
      <w:proofErr w:type="spellEnd"/>
    </w:p>
    <w:p w:rsidR="001D3258" w:rsidRDefault="002C47DD" w:rsidP="002C47DD">
      <w:pPr>
        <w:jc w:val="right"/>
        <w:rPr>
          <w:lang w:val="ro-RO"/>
        </w:rPr>
      </w:pPr>
      <w:r>
        <w:rPr>
          <w:lang w:val="ro-RO"/>
        </w:rPr>
        <w:t>Anexa C</w:t>
      </w:r>
    </w:p>
    <w:p w:rsidR="007070EB" w:rsidRDefault="007070EB" w:rsidP="007070EB">
      <w:pPr>
        <w:jc w:val="center"/>
        <w:rPr>
          <w:lang w:val="ro-RO"/>
        </w:rPr>
      </w:pPr>
    </w:p>
    <w:p w:rsidR="007070EB" w:rsidRDefault="007070EB" w:rsidP="007070EB">
      <w:pPr>
        <w:jc w:val="center"/>
        <w:rPr>
          <w:sz w:val="24"/>
          <w:szCs w:val="24"/>
          <w:lang w:val="ro-RO"/>
        </w:rPr>
      </w:pPr>
      <w:r w:rsidRPr="007070EB">
        <w:rPr>
          <w:b/>
          <w:sz w:val="24"/>
          <w:szCs w:val="24"/>
          <w:lang w:val="ro-RO"/>
        </w:rPr>
        <w:t>Precizări privind activități eligibile și condiții de eligibilitate pentru beneficiarii ajutorului de minimis</w:t>
      </w:r>
    </w:p>
    <w:p w:rsidR="00201302" w:rsidRDefault="00201302" w:rsidP="007070EB">
      <w:pPr>
        <w:jc w:val="both"/>
        <w:rPr>
          <w:sz w:val="24"/>
          <w:szCs w:val="24"/>
          <w:lang w:val="ro-RO"/>
        </w:rPr>
      </w:pPr>
    </w:p>
    <w:p w:rsidR="007070EB" w:rsidRPr="00861748" w:rsidRDefault="00861748" w:rsidP="00861748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Schema de ajutor de minimis </w:t>
      </w:r>
      <w:r w:rsidRPr="00861748">
        <w:rPr>
          <w:i/>
          <w:sz w:val="24"/>
          <w:szCs w:val="24"/>
          <w:lang w:val="ro-RO"/>
        </w:rPr>
        <w:t>România Start Up Plus</w:t>
      </w:r>
      <w:r>
        <w:rPr>
          <w:i/>
          <w:sz w:val="24"/>
          <w:szCs w:val="24"/>
          <w:lang w:val="ro-RO"/>
        </w:rPr>
        <w:t xml:space="preserve"> </w:t>
      </w:r>
      <w:r w:rsidRPr="00B8717B">
        <w:rPr>
          <w:b/>
          <w:color w:val="FF0000"/>
          <w:sz w:val="24"/>
          <w:szCs w:val="24"/>
          <w:u w:val="single"/>
          <w:lang w:val="ro-RO"/>
        </w:rPr>
        <w:t>nu se aplica</w:t>
      </w:r>
      <w:r w:rsidR="00AC7EBC">
        <w:rPr>
          <w:rStyle w:val="FootnoteReference"/>
          <w:b/>
          <w:sz w:val="24"/>
          <w:szCs w:val="24"/>
          <w:u w:val="single"/>
          <w:lang w:val="ro-RO"/>
        </w:rPr>
        <w:footnoteReference w:id="1"/>
      </w:r>
      <w:r>
        <w:rPr>
          <w:sz w:val="24"/>
          <w:szCs w:val="24"/>
          <w:lang w:val="ro-RO"/>
        </w:rPr>
        <w:t>:</w:t>
      </w:r>
    </w:p>
    <w:p w:rsidR="00861748" w:rsidRPr="00861748" w:rsidRDefault="00861748" w:rsidP="00861748">
      <w:pPr>
        <w:jc w:val="both"/>
        <w:rPr>
          <w:lang w:val="ro-RO"/>
        </w:rPr>
      </w:pPr>
      <w:r w:rsidRPr="00861748">
        <w:rPr>
          <w:lang w:val="ro-RO"/>
        </w:rPr>
        <w:t xml:space="preserve">a) ajutoarelor acordate </w:t>
      </w:r>
      <w:r w:rsidRPr="00A17797">
        <w:rPr>
          <w:b/>
          <w:lang w:val="ro-RO"/>
        </w:rPr>
        <w:t>întreprinderilor care îşi desfăşoară activitatea în sectoarele pescuitului şi acvaculturi</w:t>
      </w:r>
      <w:r w:rsidRPr="00861748">
        <w:rPr>
          <w:lang w:val="ro-RO"/>
        </w:rPr>
        <w:t>i, reglementate de Regulamentul (CE) nr. 104/2000 al Consiliului din 17 decembrie 1999 privind organizarea comună a pieţelor în sectorul produselor pescăreşti şi de acvacultură, publicat în Jurnalul Oficial al Uniunii Europene L nr. 17/21.01.2000;</w:t>
      </w:r>
    </w:p>
    <w:p w:rsidR="00861748" w:rsidRPr="00861748" w:rsidRDefault="00861748" w:rsidP="00861748">
      <w:pPr>
        <w:jc w:val="both"/>
        <w:rPr>
          <w:lang w:val="ro-RO"/>
        </w:rPr>
      </w:pPr>
      <w:r w:rsidRPr="00861748">
        <w:rPr>
          <w:lang w:val="ro-RO"/>
        </w:rPr>
        <w:t>b)</w:t>
      </w:r>
      <w:r>
        <w:rPr>
          <w:lang w:val="ro-RO"/>
        </w:rPr>
        <w:t xml:space="preserve"> </w:t>
      </w:r>
      <w:r w:rsidRPr="00861748">
        <w:rPr>
          <w:lang w:val="ro-RO"/>
        </w:rPr>
        <w:t xml:space="preserve">ajutoarelor acordate </w:t>
      </w:r>
      <w:r w:rsidRPr="00A17797">
        <w:rPr>
          <w:b/>
          <w:lang w:val="ro-RO"/>
        </w:rPr>
        <w:t>întreprinderilor care îşi desfăşoară activitatea în domeniul producției primare de produse agricole</w:t>
      </w:r>
      <w:r w:rsidRPr="00861748">
        <w:rPr>
          <w:lang w:val="ro-RO"/>
        </w:rPr>
        <w:t>;</w:t>
      </w:r>
    </w:p>
    <w:p w:rsidR="00861748" w:rsidRPr="00861748" w:rsidRDefault="00861748" w:rsidP="00861748">
      <w:pPr>
        <w:jc w:val="both"/>
        <w:rPr>
          <w:lang w:val="ro-RO"/>
        </w:rPr>
      </w:pPr>
      <w:r w:rsidRPr="00861748">
        <w:rPr>
          <w:lang w:val="ro-RO"/>
        </w:rPr>
        <w:t>c)</w:t>
      </w:r>
      <w:r>
        <w:rPr>
          <w:lang w:val="ro-RO"/>
        </w:rPr>
        <w:t xml:space="preserve"> </w:t>
      </w:r>
      <w:r w:rsidRPr="00861748">
        <w:rPr>
          <w:lang w:val="ro-RO"/>
        </w:rPr>
        <w:t xml:space="preserve">ajutoarelor acordate </w:t>
      </w:r>
      <w:r w:rsidRPr="00A17797">
        <w:rPr>
          <w:b/>
          <w:lang w:val="ro-RO"/>
        </w:rPr>
        <w:t>întreprinderilor care-şi desfășoară activitatea în sectorul prelucrării şi comercializării produselor agricole, în următoarele cazuri</w:t>
      </w:r>
      <w:r w:rsidRPr="00861748">
        <w:rPr>
          <w:lang w:val="ro-RO"/>
        </w:rPr>
        <w:t>:</w:t>
      </w:r>
    </w:p>
    <w:p w:rsidR="00861748" w:rsidRPr="00861748" w:rsidRDefault="00861748" w:rsidP="00A17797">
      <w:pPr>
        <w:numPr>
          <w:ilvl w:val="0"/>
          <w:numId w:val="1"/>
        </w:numPr>
        <w:jc w:val="both"/>
        <w:rPr>
          <w:lang w:val="ro-RO"/>
        </w:rPr>
      </w:pPr>
      <w:r w:rsidRPr="00861748">
        <w:rPr>
          <w:lang w:val="ro-RO"/>
        </w:rPr>
        <w:t>atunci când valoarea ajutorului este stabilită pe baza preţului sau a cantităţii produselor în cauză achiziţionate de la producătorii primari sau introduse pe piaţă de întreprinderile în cauză;</w:t>
      </w:r>
    </w:p>
    <w:p w:rsidR="00861748" w:rsidRPr="00861748" w:rsidRDefault="00861748" w:rsidP="00A17797">
      <w:pPr>
        <w:numPr>
          <w:ilvl w:val="0"/>
          <w:numId w:val="1"/>
        </w:numPr>
        <w:jc w:val="both"/>
        <w:rPr>
          <w:lang w:val="ro-RO"/>
        </w:rPr>
      </w:pPr>
      <w:r w:rsidRPr="00861748">
        <w:rPr>
          <w:lang w:val="ro-RO"/>
        </w:rPr>
        <w:t>atunci când ajutorul este condiţionat de transferarea lui parţială sau integrală către producătorii primari;</w:t>
      </w:r>
    </w:p>
    <w:p w:rsidR="009731E1" w:rsidRDefault="00861748" w:rsidP="00861748">
      <w:pPr>
        <w:jc w:val="both"/>
        <w:rPr>
          <w:lang w:val="ro-RO"/>
        </w:rPr>
      </w:pPr>
      <w:r w:rsidRPr="00861748">
        <w:rPr>
          <w:lang w:val="ro-RO"/>
        </w:rPr>
        <w:t xml:space="preserve">d) ajutoarelor destinate </w:t>
      </w:r>
      <w:r w:rsidRPr="00A17797">
        <w:rPr>
          <w:b/>
          <w:lang w:val="ro-RO"/>
        </w:rPr>
        <w:t>activităţilor legate de export către ţări terţe sau către state membre</w:t>
      </w:r>
      <w:r w:rsidRPr="00861748">
        <w:rPr>
          <w:lang w:val="ro-RO"/>
        </w:rPr>
        <w:t xml:space="preserve">, respectiv </w:t>
      </w:r>
      <w:r w:rsidRPr="00A17797">
        <w:rPr>
          <w:b/>
          <w:lang w:val="ro-RO"/>
        </w:rPr>
        <w:t>ajutoarelor legate direct de cantităţile exportate</w:t>
      </w:r>
      <w:r w:rsidRPr="00861748">
        <w:rPr>
          <w:lang w:val="ro-RO"/>
        </w:rPr>
        <w:t xml:space="preserve">, </w:t>
      </w:r>
      <w:r w:rsidRPr="00A17797">
        <w:rPr>
          <w:b/>
          <w:lang w:val="ro-RO"/>
        </w:rPr>
        <w:t>ajutoarelor destinate înfiinţării şi funcţionării unei reţele de distribuţie sau destinate altor cheltuieli curente legate de activitatea de export</w:t>
      </w:r>
      <w:r w:rsidRPr="00861748">
        <w:rPr>
          <w:lang w:val="ro-RO"/>
        </w:rPr>
        <w:t>;</w:t>
      </w:r>
    </w:p>
    <w:p w:rsidR="009731E1" w:rsidRDefault="009731E1" w:rsidP="00861748">
      <w:pPr>
        <w:jc w:val="both"/>
        <w:rPr>
          <w:lang w:val="ro-RO"/>
        </w:rPr>
      </w:pPr>
    </w:p>
    <w:p w:rsidR="009731E1" w:rsidRDefault="009731E1" w:rsidP="00861748">
      <w:pPr>
        <w:jc w:val="both"/>
        <w:rPr>
          <w:lang w:val="ro-RO"/>
        </w:rPr>
      </w:pPr>
    </w:p>
    <w:p w:rsidR="00861748" w:rsidRPr="00861748" w:rsidRDefault="00861748" w:rsidP="00861748">
      <w:pPr>
        <w:jc w:val="both"/>
        <w:rPr>
          <w:lang w:val="ro-RO"/>
        </w:rPr>
      </w:pPr>
      <w:bookmarkStart w:id="0" w:name="_GoBack"/>
      <w:bookmarkEnd w:id="0"/>
      <w:r w:rsidRPr="00861748">
        <w:rPr>
          <w:lang w:val="ro-RO"/>
        </w:rPr>
        <w:t xml:space="preserve">e) </w:t>
      </w:r>
      <w:r w:rsidRPr="00A17797">
        <w:rPr>
          <w:b/>
          <w:lang w:val="ro-RO"/>
        </w:rPr>
        <w:t>ajutoarelor condiționate de utilizarea preferențială a produselor naţionale față de cele importate</w:t>
      </w:r>
      <w:r w:rsidRPr="00861748">
        <w:rPr>
          <w:lang w:val="ro-RO"/>
        </w:rPr>
        <w:t>;</w:t>
      </w:r>
    </w:p>
    <w:p w:rsidR="006E23D5" w:rsidRDefault="006E23D5" w:rsidP="00861748">
      <w:pPr>
        <w:jc w:val="both"/>
        <w:rPr>
          <w:lang w:val="ro-RO"/>
        </w:rPr>
      </w:pPr>
      <w:r w:rsidRPr="006E23D5"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274955</wp:posOffset>
                </wp:positionV>
                <wp:extent cx="5972175" cy="1403985"/>
                <wp:effectExtent l="0" t="0" r="0" b="381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3D5" w:rsidRDefault="006E23D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9024DE">
                              <w:rPr>
                                <w:b/>
                                <w:bCs/>
                                <w:szCs w:val="24"/>
                                <w:lang w:val="af-ZA"/>
                              </w:rPr>
                              <w:t xml:space="preserve">comercializarea produselor agricole </w:t>
                            </w:r>
                            <w:r w:rsidRPr="009024DE">
                              <w:rPr>
                                <w:szCs w:val="24"/>
                                <w:lang w:val="af-ZA"/>
                              </w:rPr>
                              <w:t>– deținerea sau expunerea</w:t>
                            </w:r>
                            <w:r w:rsidRPr="009024DE">
                              <w:rPr>
                                <w:bCs/>
                                <w:szCs w:val="24"/>
                                <w:lang w:val="af-ZA"/>
                              </w:rPr>
                              <w:t xml:space="preserve"> unui produs agricol în vederea vânzării, a punerii în vânzare, a livrării sau a oricărei alte forme de introducere pe piață, cu excepția primei vânzări de către un producător primar către revânzători sau prelucrători și a oricărei alte activități de pregătire a produsului pentru această primă vânzare; o vânzare efectuată de către un producător primar către consumatori finali este considerată comercializare în cazul în care se desfășoară în localuri distincte, rezervate acestei activități;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pt;margin-top:21.65pt;width:470.2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" filled="f" stroked="f">
                <v:textbox style="mso-fit-shape-to-text:t">
                  <w:txbxContent>
                    <w:p w:rsidR="006E23D5" w:rsidRDefault="006E23D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9024DE">
                        <w:rPr>
                          <w:b/>
                          <w:bCs/>
                          <w:szCs w:val="24"/>
                          <w:lang w:val="af-ZA"/>
                        </w:rPr>
                        <w:t xml:space="preserve">comercializarea produselor agricole </w:t>
                      </w:r>
                      <w:r w:rsidRPr="009024DE">
                        <w:rPr>
                          <w:szCs w:val="24"/>
                          <w:lang w:val="af-ZA"/>
                        </w:rPr>
                        <w:t>– deținerea sau expunerea</w:t>
                      </w:r>
                      <w:r w:rsidRPr="009024DE">
                        <w:rPr>
                          <w:bCs/>
                          <w:szCs w:val="24"/>
                          <w:lang w:val="af-ZA"/>
                        </w:rPr>
                        <w:t xml:space="preserve"> unui produs agricol în vederea vânzării, a punerii în vânzare, a livrării sau a oricărei alte forme de introducere pe piață, cu excepția primei vânzări de către un producător primar către revânzători sau prelucrători și a oricărei alte activități de pregătire a produsului pentru această primă vânzare; o vânzare efectuată de către un producător primar către consumatori finali este considerată comercializare în cazul în care se desfășoară în localuri distincte, rezervate acestei activități;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61748" w:rsidRPr="00861748">
        <w:rPr>
          <w:lang w:val="ro-RO"/>
        </w:rPr>
        <w:t xml:space="preserve">f) ajutoarelor acordate </w:t>
      </w:r>
      <w:r w:rsidR="00861748" w:rsidRPr="00A17797">
        <w:rPr>
          <w:b/>
          <w:lang w:val="ro-RO"/>
        </w:rPr>
        <w:t>pentru achiziţia de vehicule de transport rutier de mărfuri</w:t>
      </w:r>
      <w:r w:rsidR="00861748" w:rsidRPr="00861748">
        <w:rPr>
          <w:lang w:val="ro-RO"/>
        </w:rPr>
        <w:t>.</w:t>
      </w:r>
    </w:p>
    <w:p w:rsidR="00085D20" w:rsidRPr="00085D20" w:rsidRDefault="00085D20" w:rsidP="00B8717B">
      <w:pPr>
        <w:pStyle w:val="ListParagraph"/>
        <w:spacing w:after="0" w:line="276" w:lineRule="auto"/>
        <w:ind w:left="0" w:right="101"/>
        <w:contextualSpacing w:val="0"/>
        <w:rPr>
          <w:rFonts w:ascii="Arial" w:eastAsia="Times New Roman" w:hAnsi="Arial" w:cs="Arial"/>
          <w:sz w:val="22"/>
          <w:lang w:val="af-ZA"/>
        </w:rPr>
      </w:pPr>
      <w:r w:rsidRPr="00085D20">
        <w:rPr>
          <w:rFonts w:ascii="Arial" w:eastAsia="Times New Roman" w:hAnsi="Arial" w:cs="Arial"/>
          <w:sz w:val="22"/>
          <w:lang w:val="af-ZA"/>
        </w:rPr>
        <w:t xml:space="preserve">Sunt eligibile pentru acordarea ajutorului </w:t>
      </w:r>
      <w:r w:rsidRPr="00085D20">
        <w:rPr>
          <w:rFonts w:ascii="Arial" w:eastAsia="Times New Roman" w:hAnsi="Arial" w:cs="Arial"/>
          <w:i/>
          <w:sz w:val="22"/>
          <w:lang w:val="af-ZA"/>
        </w:rPr>
        <w:t xml:space="preserve">de minimis </w:t>
      </w:r>
      <w:r w:rsidRPr="001B74C7">
        <w:rPr>
          <w:rFonts w:ascii="Arial" w:eastAsia="Times New Roman" w:hAnsi="Arial" w:cs="Arial"/>
          <w:b/>
          <w:sz w:val="22"/>
          <w:lang w:val="af-ZA"/>
        </w:rPr>
        <w:t>activitățile care respectă</w:t>
      </w:r>
      <w:r w:rsidRPr="00085D20">
        <w:rPr>
          <w:rFonts w:ascii="Arial" w:eastAsia="Times New Roman" w:hAnsi="Arial" w:cs="Arial"/>
          <w:sz w:val="22"/>
          <w:lang w:val="af-ZA"/>
        </w:rPr>
        <w:t xml:space="preserve"> </w:t>
      </w:r>
      <w:r w:rsidRPr="00B8717B">
        <w:rPr>
          <w:rFonts w:ascii="Arial" w:eastAsia="Times New Roman" w:hAnsi="Arial" w:cs="Arial"/>
          <w:b/>
          <w:sz w:val="22"/>
          <w:lang w:val="af-ZA"/>
        </w:rPr>
        <w:t>cumulativ</w:t>
      </w:r>
      <w:r w:rsidRPr="00085D20">
        <w:rPr>
          <w:rFonts w:ascii="Arial" w:eastAsia="Times New Roman" w:hAnsi="Arial" w:cs="Arial"/>
          <w:sz w:val="22"/>
          <w:lang w:val="af-ZA"/>
        </w:rPr>
        <w:t xml:space="preserve"> următoarele condiții:</w:t>
      </w:r>
    </w:p>
    <w:p w:rsidR="00085D20" w:rsidRPr="00085D20" w:rsidRDefault="00085D20" w:rsidP="00B8717B">
      <w:pPr>
        <w:pStyle w:val="ListParagraph"/>
        <w:numPr>
          <w:ilvl w:val="0"/>
          <w:numId w:val="3"/>
        </w:numPr>
        <w:spacing w:after="0" w:line="276" w:lineRule="auto"/>
        <w:ind w:right="101"/>
        <w:contextualSpacing w:val="0"/>
        <w:rPr>
          <w:rFonts w:ascii="Arial" w:eastAsia="Times New Roman" w:hAnsi="Arial" w:cs="Arial"/>
          <w:sz w:val="22"/>
          <w:lang w:val="af-ZA"/>
        </w:rPr>
      </w:pPr>
      <w:r w:rsidRPr="00085D20">
        <w:rPr>
          <w:rFonts w:ascii="Arial" w:eastAsia="Times New Roman" w:hAnsi="Arial" w:cs="Arial"/>
          <w:sz w:val="22"/>
          <w:lang w:val="af-ZA"/>
        </w:rPr>
        <w:t xml:space="preserve">au ca scop înființarea și dezvoltarea afacerilor selectate conform Ghidului solicitantului – Condiții specifice </w:t>
      </w:r>
      <w:r w:rsidRPr="00A01518">
        <w:rPr>
          <w:rFonts w:ascii="Arial" w:eastAsia="Times New Roman" w:hAnsi="Arial" w:cs="Arial"/>
          <w:i/>
          <w:sz w:val="22"/>
          <w:lang w:val="af-ZA"/>
        </w:rPr>
        <w:t>”România Start Up Plus”</w:t>
      </w:r>
      <w:r w:rsidRPr="00A01518">
        <w:rPr>
          <w:rFonts w:ascii="Arial" w:eastAsia="Times New Roman" w:hAnsi="Arial" w:cs="Arial"/>
          <w:sz w:val="22"/>
          <w:lang w:val="af-ZA"/>
        </w:rPr>
        <w:t>;</w:t>
      </w:r>
      <w:r w:rsidRPr="00085D20">
        <w:rPr>
          <w:rFonts w:ascii="Arial" w:eastAsia="Times New Roman" w:hAnsi="Arial" w:cs="Arial"/>
          <w:sz w:val="22"/>
          <w:lang w:val="af-ZA"/>
        </w:rPr>
        <w:t xml:space="preserve"> </w:t>
      </w:r>
    </w:p>
    <w:p w:rsidR="00085D20" w:rsidRPr="00085D20" w:rsidRDefault="00085D20" w:rsidP="00B8717B">
      <w:pPr>
        <w:pStyle w:val="ListParagraph"/>
        <w:numPr>
          <w:ilvl w:val="0"/>
          <w:numId w:val="3"/>
        </w:numPr>
        <w:spacing w:after="0" w:line="276" w:lineRule="auto"/>
        <w:ind w:right="101"/>
        <w:contextualSpacing w:val="0"/>
        <w:rPr>
          <w:rFonts w:ascii="Arial" w:eastAsia="Times New Roman" w:hAnsi="Arial" w:cs="Arial"/>
          <w:sz w:val="22"/>
          <w:lang w:val="af-ZA"/>
        </w:rPr>
      </w:pPr>
      <w:r w:rsidRPr="00085D20">
        <w:rPr>
          <w:rFonts w:ascii="Arial" w:eastAsia="Times New Roman" w:hAnsi="Arial" w:cs="Arial"/>
          <w:sz w:val="22"/>
          <w:lang w:val="af-ZA"/>
        </w:rPr>
        <w:t xml:space="preserve">respectă condițiile de înființare și dezvoltare definite în Ghidului solicitantului – Condiții specifice </w:t>
      </w:r>
      <w:r w:rsidRPr="00A01518">
        <w:rPr>
          <w:rFonts w:ascii="Arial" w:eastAsia="Times New Roman" w:hAnsi="Arial" w:cs="Arial"/>
          <w:i/>
          <w:sz w:val="22"/>
          <w:lang w:val="af-ZA"/>
        </w:rPr>
        <w:t>”România Start Up Plus”</w:t>
      </w:r>
      <w:r w:rsidRPr="00A01518">
        <w:rPr>
          <w:rFonts w:ascii="Arial" w:eastAsia="Times New Roman" w:hAnsi="Arial" w:cs="Arial"/>
          <w:sz w:val="22"/>
          <w:lang w:val="af-ZA"/>
        </w:rPr>
        <w:t>;</w:t>
      </w:r>
    </w:p>
    <w:p w:rsidR="00085D20" w:rsidRPr="00A01518" w:rsidRDefault="00085D20" w:rsidP="00B8717B">
      <w:pPr>
        <w:pStyle w:val="ListParagraph"/>
        <w:numPr>
          <w:ilvl w:val="0"/>
          <w:numId w:val="3"/>
        </w:numPr>
        <w:spacing w:after="0" w:line="276" w:lineRule="auto"/>
        <w:ind w:right="101"/>
        <w:contextualSpacing w:val="0"/>
        <w:rPr>
          <w:rFonts w:ascii="Arial" w:eastAsia="Times New Roman" w:hAnsi="Arial" w:cs="Arial"/>
          <w:sz w:val="22"/>
          <w:lang w:val="af-ZA"/>
        </w:rPr>
      </w:pPr>
      <w:r w:rsidRPr="00085D20">
        <w:rPr>
          <w:rFonts w:ascii="Arial" w:eastAsia="Times New Roman" w:hAnsi="Arial" w:cs="Arial"/>
          <w:sz w:val="22"/>
          <w:lang w:val="af-ZA"/>
        </w:rPr>
        <w:t xml:space="preserve">sunt realizate de întreprinderile nou înființate în cadrul proiectelor finanțate prin Ghidul solicitantului – Condiții specifice </w:t>
      </w:r>
      <w:r w:rsidRPr="00A01518">
        <w:rPr>
          <w:rFonts w:ascii="Arial" w:eastAsia="Times New Roman" w:hAnsi="Arial" w:cs="Arial"/>
          <w:i/>
          <w:sz w:val="22"/>
          <w:lang w:val="af-ZA"/>
        </w:rPr>
        <w:t>”România Start Up Plus”</w:t>
      </w:r>
      <w:r w:rsidRPr="00A01518">
        <w:rPr>
          <w:rFonts w:ascii="Arial" w:eastAsia="Times New Roman" w:hAnsi="Arial" w:cs="Arial"/>
          <w:sz w:val="22"/>
          <w:lang w:val="af-ZA"/>
        </w:rPr>
        <w:t>.</w:t>
      </w:r>
    </w:p>
    <w:p w:rsidR="00085D20" w:rsidRDefault="00085D20" w:rsidP="006E23D5">
      <w:pPr>
        <w:widowControl w:val="0"/>
        <w:spacing w:after="0" w:line="240" w:lineRule="auto"/>
        <w:ind w:left="360"/>
        <w:jc w:val="both"/>
        <w:rPr>
          <w:b/>
          <w:bCs/>
          <w:szCs w:val="24"/>
          <w:lang w:val="af-ZA"/>
        </w:rPr>
      </w:pPr>
    </w:p>
    <w:p w:rsidR="00B8717B" w:rsidRDefault="00B8717B" w:rsidP="006E23D5">
      <w:pPr>
        <w:widowControl w:val="0"/>
        <w:spacing w:after="0" w:line="240" w:lineRule="auto"/>
        <w:ind w:left="360"/>
        <w:jc w:val="both"/>
        <w:rPr>
          <w:b/>
          <w:bCs/>
          <w:szCs w:val="24"/>
          <w:lang w:val="af-ZA"/>
        </w:rPr>
      </w:pPr>
    </w:p>
    <w:p w:rsidR="00B8717B" w:rsidRDefault="001B74C7" w:rsidP="001B74C7">
      <w:pPr>
        <w:widowControl w:val="0"/>
        <w:spacing w:after="0" w:line="240" w:lineRule="auto"/>
        <w:jc w:val="both"/>
        <w:rPr>
          <w:bCs/>
          <w:szCs w:val="24"/>
          <w:lang w:val="af-ZA"/>
        </w:rPr>
      </w:pPr>
      <w:r>
        <w:rPr>
          <w:b/>
          <w:bCs/>
          <w:szCs w:val="24"/>
          <w:lang w:val="af-ZA"/>
        </w:rPr>
        <w:t>CONDIȚII DE ELIGIBILITATE PENTRU BENEFICIARI</w:t>
      </w:r>
      <w:r>
        <w:rPr>
          <w:rStyle w:val="FootnoteReference"/>
          <w:b/>
          <w:bCs/>
          <w:szCs w:val="24"/>
          <w:lang w:val="af-ZA"/>
        </w:rPr>
        <w:footnoteReference w:id="2"/>
      </w:r>
    </w:p>
    <w:p w:rsidR="001B74C7" w:rsidRDefault="001B74C7" w:rsidP="001B74C7">
      <w:pPr>
        <w:widowControl w:val="0"/>
        <w:spacing w:after="0" w:line="240" w:lineRule="auto"/>
        <w:jc w:val="both"/>
        <w:rPr>
          <w:bCs/>
          <w:szCs w:val="24"/>
          <w:lang w:val="af-ZA"/>
        </w:rPr>
      </w:pPr>
    </w:p>
    <w:p w:rsidR="001B74C7" w:rsidRPr="001B74C7" w:rsidRDefault="001B74C7" w:rsidP="001B74C7">
      <w:pPr>
        <w:widowControl w:val="0"/>
        <w:spacing w:after="0" w:line="276" w:lineRule="auto"/>
        <w:jc w:val="both"/>
        <w:rPr>
          <w:bCs/>
          <w:szCs w:val="24"/>
          <w:lang w:val="af-ZA"/>
        </w:rPr>
      </w:pPr>
      <w:r w:rsidRPr="001B74C7">
        <w:rPr>
          <w:bCs/>
          <w:szCs w:val="24"/>
          <w:lang w:val="af-ZA"/>
        </w:rPr>
        <w:t xml:space="preserve">Pot beneficia de facilităţile prevăzute în prezenta schemă </w:t>
      </w:r>
      <w:r w:rsidRPr="001B74C7">
        <w:rPr>
          <w:b/>
          <w:bCs/>
          <w:szCs w:val="24"/>
          <w:lang w:val="af-ZA"/>
        </w:rPr>
        <w:t>întreprinderile care îndeplinesc cumulativ următoarele condiţii:</w:t>
      </w:r>
    </w:p>
    <w:p w:rsidR="001B74C7" w:rsidRDefault="001B74C7" w:rsidP="001B74C7">
      <w:pPr>
        <w:widowControl w:val="0"/>
        <w:spacing w:after="0" w:line="276" w:lineRule="auto"/>
        <w:jc w:val="both"/>
        <w:rPr>
          <w:bCs/>
          <w:szCs w:val="24"/>
          <w:lang w:val="af-ZA"/>
        </w:rPr>
      </w:pPr>
    </w:p>
    <w:p w:rsidR="001B74C7" w:rsidRPr="001B74C7" w:rsidRDefault="001B74C7" w:rsidP="001B74C7">
      <w:pPr>
        <w:widowControl w:val="0"/>
        <w:spacing w:after="0" w:line="276" w:lineRule="auto"/>
        <w:jc w:val="both"/>
        <w:rPr>
          <w:bCs/>
          <w:szCs w:val="24"/>
          <w:lang w:val="af-ZA"/>
        </w:rPr>
      </w:pPr>
      <w:r w:rsidRPr="001B74C7">
        <w:rPr>
          <w:bCs/>
          <w:szCs w:val="24"/>
          <w:lang w:val="af-ZA"/>
        </w:rPr>
        <w:t>a) sunt legal constituite în România și își desfășoară activitatea în România;</w:t>
      </w:r>
    </w:p>
    <w:p w:rsidR="001B74C7" w:rsidRPr="001B74C7" w:rsidRDefault="001B74C7" w:rsidP="001B74C7">
      <w:pPr>
        <w:widowControl w:val="0"/>
        <w:spacing w:after="0" w:line="276" w:lineRule="auto"/>
        <w:jc w:val="both"/>
        <w:rPr>
          <w:bCs/>
          <w:szCs w:val="24"/>
          <w:lang w:val="af-ZA"/>
        </w:rPr>
      </w:pPr>
      <w:r w:rsidRPr="001B74C7">
        <w:rPr>
          <w:bCs/>
          <w:szCs w:val="24"/>
          <w:lang w:val="af-ZA"/>
        </w:rPr>
        <w:t>b) reprezentantul legal al întreprinderii nu a fost supus în ultimii 3 ani unei condamnări pronunțate printr-o hotărâre judecătorească definitivă și irevocabilă, din motive profesionale sau etic-profesionale;</w:t>
      </w:r>
    </w:p>
    <w:p w:rsidR="001B74C7" w:rsidRPr="001B74C7" w:rsidRDefault="001B74C7" w:rsidP="001B74C7">
      <w:pPr>
        <w:widowControl w:val="0"/>
        <w:spacing w:after="0" w:line="276" w:lineRule="auto"/>
        <w:jc w:val="both"/>
        <w:rPr>
          <w:bCs/>
          <w:szCs w:val="24"/>
          <w:lang w:val="af-ZA"/>
        </w:rPr>
      </w:pPr>
      <w:r w:rsidRPr="001B74C7">
        <w:rPr>
          <w:bCs/>
          <w:szCs w:val="24"/>
          <w:lang w:val="af-ZA"/>
        </w:rPr>
        <w:t>c)</w:t>
      </w:r>
      <w:r w:rsidR="00651C4E">
        <w:rPr>
          <w:bCs/>
          <w:szCs w:val="24"/>
          <w:lang w:val="af-ZA"/>
        </w:rPr>
        <w:t xml:space="preserve"> </w:t>
      </w:r>
      <w:r w:rsidRPr="001B74C7">
        <w:rPr>
          <w:bCs/>
          <w:szCs w:val="24"/>
          <w:lang w:val="af-ZA"/>
        </w:rPr>
        <w:t xml:space="preserve">reprezentantul legal al întreprinderii nu a fost condamnat printr-o hotărâre judecătorească definitivă și irevocabilă pentru fraudă, corupţie, implicare în organizaţii criminale sau în alte </w:t>
      </w:r>
      <w:r w:rsidRPr="001B74C7">
        <w:rPr>
          <w:bCs/>
          <w:szCs w:val="24"/>
          <w:lang w:val="af-ZA"/>
        </w:rPr>
        <w:lastRenderedPageBreak/>
        <w:t>activităţi ilegale, în detrimentul intereselor financiare ale Comunităţii Europene;</w:t>
      </w:r>
    </w:p>
    <w:p w:rsidR="001B74C7" w:rsidRPr="001B74C7" w:rsidRDefault="001B74C7" w:rsidP="001B74C7">
      <w:pPr>
        <w:widowControl w:val="0"/>
        <w:spacing w:after="0" w:line="276" w:lineRule="auto"/>
        <w:jc w:val="both"/>
        <w:rPr>
          <w:bCs/>
          <w:szCs w:val="24"/>
          <w:lang w:val="af-ZA"/>
        </w:rPr>
      </w:pPr>
      <w:r w:rsidRPr="001B74C7">
        <w:rPr>
          <w:bCs/>
          <w:szCs w:val="24"/>
          <w:lang w:val="af-ZA"/>
        </w:rPr>
        <w:t>d)</w:t>
      </w:r>
      <w:r w:rsidR="00651C4E" w:rsidRPr="001B74C7">
        <w:rPr>
          <w:bCs/>
          <w:szCs w:val="24"/>
          <w:lang w:val="af-ZA"/>
        </w:rPr>
        <w:t xml:space="preserve"> </w:t>
      </w:r>
      <w:r w:rsidRPr="001B74C7">
        <w:rPr>
          <w:bCs/>
          <w:szCs w:val="24"/>
          <w:lang w:val="af-ZA"/>
        </w:rPr>
        <w:t>reprezentantul legal al întreprinderii nu furnizează informaţii false;</w:t>
      </w:r>
    </w:p>
    <w:p w:rsidR="001B74C7" w:rsidRPr="001B74C7" w:rsidRDefault="001B74C7" w:rsidP="001B74C7">
      <w:pPr>
        <w:widowControl w:val="0"/>
        <w:spacing w:after="0" w:line="276" w:lineRule="auto"/>
        <w:jc w:val="both"/>
        <w:rPr>
          <w:bCs/>
          <w:szCs w:val="24"/>
          <w:lang w:val="af-ZA"/>
        </w:rPr>
      </w:pPr>
      <w:r w:rsidRPr="001B74C7">
        <w:rPr>
          <w:bCs/>
          <w:szCs w:val="24"/>
          <w:lang w:val="af-ZA"/>
        </w:rPr>
        <w:t>e)</w:t>
      </w:r>
      <w:r w:rsidR="00651C4E" w:rsidRPr="001B74C7">
        <w:rPr>
          <w:bCs/>
          <w:szCs w:val="24"/>
          <w:lang w:val="af-ZA"/>
        </w:rPr>
        <w:t xml:space="preserve"> </w:t>
      </w:r>
      <w:r w:rsidRPr="00651C4E">
        <w:rPr>
          <w:b/>
          <w:bCs/>
          <w:szCs w:val="24"/>
          <w:lang w:val="af-ZA"/>
        </w:rPr>
        <w:t>este direct responsabilă de pregătirea şi implementarea planului de afaceri şi nu acţionează ca intermediar pentru proiectul propus a fi finanţat</w:t>
      </w:r>
      <w:r w:rsidRPr="001B74C7">
        <w:rPr>
          <w:bCs/>
          <w:szCs w:val="24"/>
          <w:lang w:val="af-ZA"/>
        </w:rPr>
        <w:t>;</w:t>
      </w:r>
    </w:p>
    <w:p w:rsidR="001B74C7" w:rsidRPr="001B74C7" w:rsidRDefault="001B74C7" w:rsidP="001B74C7">
      <w:pPr>
        <w:widowControl w:val="0"/>
        <w:spacing w:after="0" w:line="276" w:lineRule="auto"/>
        <w:jc w:val="both"/>
        <w:rPr>
          <w:bCs/>
          <w:szCs w:val="24"/>
          <w:lang w:val="af-ZA"/>
        </w:rPr>
      </w:pPr>
      <w:r w:rsidRPr="001B74C7">
        <w:rPr>
          <w:bCs/>
          <w:szCs w:val="24"/>
          <w:lang w:val="af-ZA"/>
        </w:rPr>
        <w:t>f)</w:t>
      </w:r>
      <w:r w:rsidR="00BF017B" w:rsidRPr="001B74C7">
        <w:rPr>
          <w:bCs/>
          <w:szCs w:val="24"/>
          <w:lang w:val="af-ZA"/>
        </w:rPr>
        <w:t xml:space="preserve"> </w:t>
      </w:r>
      <w:r w:rsidRPr="001B74C7">
        <w:rPr>
          <w:bCs/>
          <w:szCs w:val="24"/>
          <w:lang w:val="af-ZA"/>
        </w:rPr>
        <w:t>nu a fost subiectul unei decizii/ ordin de recuperare a unui ajutor de stat/ de minimis a Comisiei Europene/ al unui alt furnizor de ajutor, sau, în cazul în care a facut obiectul unei astfel de decizii, aceasta a fost deja executată și creanța a fost integral recuperată, inclusiv dobânda de recuperare aferentă;</w:t>
      </w:r>
    </w:p>
    <w:p w:rsidR="001B74C7" w:rsidRPr="001B74C7" w:rsidRDefault="001B74C7" w:rsidP="001B74C7">
      <w:pPr>
        <w:widowControl w:val="0"/>
        <w:spacing w:after="0" w:line="276" w:lineRule="auto"/>
        <w:jc w:val="both"/>
        <w:rPr>
          <w:bCs/>
          <w:szCs w:val="24"/>
          <w:lang w:val="af-ZA"/>
        </w:rPr>
      </w:pPr>
      <w:r w:rsidRPr="001B74C7">
        <w:rPr>
          <w:bCs/>
          <w:szCs w:val="24"/>
          <w:lang w:val="af-ZA"/>
        </w:rPr>
        <w:t>g)</w:t>
      </w:r>
      <w:r w:rsidR="00BF017B" w:rsidRPr="001B74C7">
        <w:rPr>
          <w:bCs/>
          <w:szCs w:val="24"/>
          <w:lang w:val="af-ZA"/>
        </w:rPr>
        <w:t xml:space="preserve"> </w:t>
      </w:r>
      <w:r w:rsidRPr="001B74C7">
        <w:rPr>
          <w:bCs/>
          <w:szCs w:val="24"/>
          <w:lang w:val="af-ZA"/>
        </w:rPr>
        <w:t>respectă condițiile prevăzute în Ghidul solicitantului – Condiții specifice ”România Start-Up Plus”, respectiv:</w:t>
      </w:r>
    </w:p>
    <w:p w:rsidR="001B74C7" w:rsidRPr="001B74C7" w:rsidRDefault="001B74C7" w:rsidP="00BF017B">
      <w:pPr>
        <w:widowControl w:val="0"/>
        <w:numPr>
          <w:ilvl w:val="0"/>
          <w:numId w:val="4"/>
        </w:numPr>
        <w:spacing w:after="0" w:line="276" w:lineRule="auto"/>
        <w:jc w:val="both"/>
        <w:rPr>
          <w:bCs/>
          <w:szCs w:val="24"/>
          <w:lang w:val="af-ZA"/>
        </w:rPr>
      </w:pPr>
      <w:r w:rsidRPr="00BF017B">
        <w:rPr>
          <w:b/>
          <w:bCs/>
          <w:szCs w:val="24"/>
          <w:lang w:val="af-ZA"/>
        </w:rPr>
        <w:t>angajarea a minimum 2 persoane</w:t>
      </w:r>
      <w:r w:rsidRPr="001B74C7">
        <w:rPr>
          <w:bCs/>
          <w:szCs w:val="24"/>
          <w:lang w:val="af-ZA"/>
        </w:rPr>
        <w:t xml:space="preserve"> în cadrul afacerii finanțate prin schema de minimis;</w:t>
      </w:r>
    </w:p>
    <w:p w:rsidR="001B74C7" w:rsidRPr="001B74C7" w:rsidRDefault="001B74C7" w:rsidP="00BF017B">
      <w:pPr>
        <w:widowControl w:val="0"/>
        <w:numPr>
          <w:ilvl w:val="0"/>
          <w:numId w:val="4"/>
        </w:numPr>
        <w:spacing w:after="0" w:line="276" w:lineRule="auto"/>
        <w:jc w:val="both"/>
        <w:rPr>
          <w:bCs/>
          <w:szCs w:val="24"/>
          <w:lang w:val="af-ZA"/>
        </w:rPr>
      </w:pPr>
      <w:r w:rsidRPr="001B74C7">
        <w:rPr>
          <w:bCs/>
          <w:szCs w:val="24"/>
          <w:lang w:val="af-ZA"/>
        </w:rPr>
        <w:t xml:space="preserve">asigurarea funcționării întreprinderii sprijinite prin schema de minimis, pe o perioadă de </w:t>
      </w:r>
      <w:r w:rsidRPr="00BF017B">
        <w:rPr>
          <w:b/>
          <w:bCs/>
          <w:szCs w:val="24"/>
          <w:lang w:val="af-ZA"/>
        </w:rPr>
        <w:t>minimum 12 luni pe perioada implementării proiectului</w:t>
      </w:r>
      <w:r w:rsidRPr="001B74C7">
        <w:rPr>
          <w:bCs/>
          <w:szCs w:val="24"/>
          <w:lang w:val="af-ZA"/>
        </w:rPr>
        <w:t xml:space="preserve"> aferent contractului de finanțare;</w:t>
      </w:r>
    </w:p>
    <w:p w:rsidR="001B74C7" w:rsidRPr="001B74C7" w:rsidRDefault="001B74C7" w:rsidP="00BF017B">
      <w:pPr>
        <w:widowControl w:val="0"/>
        <w:numPr>
          <w:ilvl w:val="0"/>
          <w:numId w:val="4"/>
        </w:numPr>
        <w:spacing w:after="0" w:line="276" w:lineRule="auto"/>
        <w:jc w:val="both"/>
        <w:rPr>
          <w:bCs/>
          <w:szCs w:val="24"/>
          <w:lang w:val="af-ZA"/>
        </w:rPr>
      </w:pPr>
      <w:r w:rsidRPr="001B74C7">
        <w:rPr>
          <w:bCs/>
          <w:szCs w:val="24"/>
          <w:lang w:val="af-ZA"/>
        </w:rPr>
        <w:t xml:space="preserve">asigurarea perioadei de sustenabilitate de </w:t>
      </w:r>
      <w:r w:rsidRPr="00BF017B">
        <w:rPr>
          <w:b/>
          <w:bCs/>
          <w:szCs w:val="24"/>
          <w:lang w:val="af-ZA"/>
        </w:rPr>
        <w:t>minimum 6 luni, în care beneficiarul să asigure continuarea funcționării afacerii, inclusiv cu obligația menținerii locurilor de muncă</w:t>
      </w:r>
      <w:r w:rsidRPr="001B74C7">
        <w:rPr>
          <w:bCs/>
          <w:szCs w:val="24"/>
          <w:lang w:val="af-ZA"/>
        </w:rPr>
        <w:t>;</w:t>
      </w:r>
    </w:p>
    <w:p w:rsidR="001B74C7" w:rsidRDefault="001B74C7" w:rsidP="00BF017B">
      <w:pPr>
        <w:widowControl w:val="0"/>
        <w:numPr>
          <w:ilvl w:val="0"/>
          <w:numId w:val="4"/>
        </w:numPr>
        <w:spacing w:after="0" w:line="276" w:lineRule="auto"/>
        <w:jc w:val="both"/>
        <w:rPr>
          <w:bCs/>
          <w:szCs w:val="24"/>
          <w:lang w:val="af-ZA"/>
        </w:rPr>
      </w:pPr>
      <w:r w:rsidRPr="00BF017B">
        <w:rPr>
          <w:b/>
          <w:bCs/>
          <w:szCs w:val="24"/>
          <w:lang w:val="af-ZA"/>
        </w:rPr>
        <w:t>respectarea obiectivelor asumate prin planul de afaceri</w:t>
      </w:r>
      <w:r w:rsidRPr="001B74C7">
        <w:rPr>
          <w:bCs/>
          <w:szCs w:val="24"/>
          <w:lang w:val="af-ZA"/>
        </w:rPr>
        <w:t xml:space="preserve"> aprobat în cadrul proiectului.</w:t>
      </w:r>
    </w:p>
    <w:p w:rsidR="0009393F" w:rsidRDefault="0009393F" w:rsidP="0009393F">
      <w:pPr>
        <w:widowControl w:val="0"/>
        <w:spacing w:after="0" w:line="276" w:lineRule="auto"/>
        <w:jc w:val="both"/>
        <w:rPr>
          <w:szCs w:val="24"/>
          <w:lang w:val="af-ZA"/>
        </w:rPr>
      </w:pPr>
    </w:p>
    <w:p w:rsidR="00201302" w:rsidRDefault="00201302" w:rsidP="0009393F">
      <w:pPr>
        <w:widowControl w:val="0"/>
        <w:spacing w:after="0" w:line="276" w:lineRule="auto"/>
        <w:jc w:val="both"/>
        <w:rPr>
          <w:b/>
          <w:bCs/>
          <w:szCs w:val="24"/>
          <w:lang w:val="af-ZA"/>
        </w:rPr>
      </w:pPr>
    </w:p>
    <w:p w:rsidR="00201302" w:rsidRDefault="0009393F" w:rsidP="0009393F">
      <w:pPr>
        <w:widowControl w:val="0"/>
        <w:spacing w:after="0" w:line="276" w:lineRule="auto"/>
        <w:jc w:val="both"/>
        <w:rPr>
          <w:bCs/>
          <w:szCs w:val="24"/>
          <w:lang w:val="af-ZA"/>
        </w:rPr>
      </w:pPr>
      <w:r w:rsidRPr="008E30C9">
        <w:rPr>
          <w:b/>
          <w:bCs/>
          <w:szCs w:val="24"/>
          <w:lang w:val="af-ZA"/>
        </w:rPr>
        <w:t xml:space="preserve">Acordarea ajutorului </w:t>
      </w:r>
      <w:r w:rsidRPr="008E30C9">
        <w:rPr>
          <w:b/>
          <w:bCs/>
          <w:i/>
          <w:szCs w:val="24"/>
          <w:lang w:val="af-ZA"/>
        </w:rPr>
        <w:t>de minimis</w:t>
      </w:r>
      <w:r w:rsidRPr="008E30C9">
        <w:rPr>
          <w:b/>
          <w:bCs/>
          <w:szCs w:val="24"/>
          <w:lang w:val="af-ZA"/>
        </w:rPr>
        <w:t xml:space="preserve"> va fi condiționată de înființarea legală a întreprinderii</w:t>
      </w:r>
      <w:r w:rsidRPr="009B0B86">
        <w:rPr>
          <w:bCs/>
          <w:szCs w:val="24"/>
          <w:lang w:val="af-ZA"/>
        </w:rPr>
        <w:t>.</w:t>
      </w:r>
    </w:p>
    <w:p w:rsidR="00666789" w:rsidRDefault="00666789" w:rsidP="0009393F">
      <w:pPr>
        <w:widowControl w:val="0"/>
        <w:spacing w:after="0" w:line="276" w:lineRule="auto"/>
        <w:jc w:val="both"/>
        <w:rPr>
          <w:bCs/>
          <w:szCs w:val="24"/>
          <w:lang w:val="af-ZA"/>
        </w:rPr>
      </w:pPr>
    </w:p>
    <w:p w:rsidR="00666789" w:rsidRPr="00666789" w:rsidRDefault="00666789" w:rsidP="0009393F">
      <w:pPr>
        <w:widowControl w:val="0"/>
        <w:spacing w:after="0" w:line="276" w:lineRule="auto"/>
        <w:jc w:val="both"/>
        <w:rPr>
          <w:bCs/>
          <w:szCs w:val="24"/>
          <w:lang w:val="ro-RO"/>
        </w:rPr>
      </w:pPr>
      <w:r>
        <w:rPr>
          <w:b/>
          <w:bCs/>
          <w:szCs w:val="24"/>
          <w:lang w:val="af-ZA"/>
        </w:rPr>
        <w:t>CHELTUIELI CARE INTR</w:t>
      </w:r>
      <w:r>
        <w:rPr>
          <w:b/>
          <w:bCs/>
          <w:szCs w:val="24"/>
          <w:lang w:val="ro-RO"/>
        </w:rPr>
        <w:t>Ă SUB INCIDENȚA AJUTORULUI DE MINIMIS</w:t>
      </w:r>
      <w:r w:rsidR="00CA04F2">
        <w:rPr>
          <w:rStyle w:val="FootnoteReference"/>
          <w:b/>
          <w:bCs/>
          <w:szCs w:val="24"/>
          <w:lang w:val="ro-RO"/>
        </w:rPr>
        <w:footnoteReference w:id="3"/>
      </w:r>
    </w:p>
    <w:p w:rsidR="00204411" w:rsidRDefault="00204411" w:rsidP="0009393F">
      <w:pPr>
        <w:widowControl w:val="0"/>
        <w:spacing w:after="0" w:line="276" w:lineRule="auto"/>
        <w:jc w:val="both"/>
        <w:rPr>
          <w:bCs/>
          <w:szCs w:val="24"/>
          <w:lang w:val="af-ZA"/>
        </w:rPr>
      </w:pPr>
    </w:p>
    <w:p w:rsidR="00780A14" w:rsidRDefault="00780A14" w:rsidP="00780A14">
      <w:pPr>
        <w:widowControl w:val="0"/>
        <w:numPr>
          <w:ilvl w:val="0"/>
          <w:numId w:val="5"/>
        </w:numPr>
        <w:spacing w:after="0" w:line="276" w:lineRule="auto"/>
        <w:jc w:val="both"/>
        <w:rPr>
          <w:bCs/>
          <w:szCs w:val="24"/>
          <w:lang w:val="af-ZA"/>
        </w:rPr>
      </w:pPr>
      <w:r w:rsidRPr="00780A14">
        <w:rPr>
          <w:bCs/>
          <w:szCs w:val="24"/>
          <w:lang w:val="af-ZA"/>
        </w:rPr>
        <w:t xml:space="preserve">Cheltuieli cu salariile </w:t>
      </w:r>
      <w:r>
        <w:rPr>
          <w:bCs/>
          <w:szCs w:val="24"/>
          <w:lang w:val="af-ZA"/>
        </w:rPr>
        <w:t>personalului nou angajat</w:t>
      </w:r>
    </w:p>
    <w:p w:rsidR="002D5C26" w:rsidRDefault="002D5C26" w:rsidP="002D5C26">
      <w:pPr>
        <w:widowControl w:val="0"/>
        <w:numPr>
          <w:ilvl w:val="0"/>
          <w:numId w:val="7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salarii</w:t>
      </w:r>
    </w:p>
    <w:p w:rsidR="002D5C26" w:rsidRDefault="002D5C26" w:rsidP="002D5C26">
      <w:pPr>
        <w:widowControl w:val="0"/>
        <w:numPr>
          <w:ilvl w:val="0"/>
          <w:numId w:val="7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onorarii / venituri asimilate salariilor pentru experți proprii / cooptați</w:t>
      </w:r>
    </w:p>
    <w:p w:rsidR="002D5C26" w:rsidRPr="002D5C26" w:rsidRDefault="002D5C26" w:rsidP="002D5C26">
      <w:pPr>
        <w:widowControl w:val="0"/>
        <w:numPr>
          <w:ilvl w:val="0"/>
          <w:numId w:val="7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contribuții sociale aferente salariilor</w:t>
      </w:r>
    </w:p>
    <w:p w:rsidR="00780A14" w:rsidRDefault="00780A14" w:rsidP="00780A14">
      <w:pPr>
        <w:widowControl w:val="0"/>
        <w:numPr>
          <w:ilvl w:val="0"/>
          <w:numId w:val="5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Cheltuieli cu deplasarea personalului intreprinderior nou înființate</w:t>
      </w:r>
    </w:p>
    <w:p w:rsidR="00780A14" w:rsidRDefault="002D5C26" w:rsidP="00780A14">
      <w:pPr>
        <w:widowControl w:val="0"/>
        <w:numPr>
          <w:ilvl w:val="0"/>
          <w:numId w:val="6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c</w:t>
      </w:r>
      <w:r w:rsidR="00780A14">
        <w:rPr>
          <w:bCs/>
          <w:szCs w:val="24"/>
          <w:lang w:val="af-ZA"/>
        </w:rPr>
        <w:t>azare</w:t>
      </w:r>
    </w:p>
    <w:p w:rsidR="00780A14" w:rsidRDefault="002D5C26" w:rsidP="00780A14">
      <w:pPr>
        <w:widowControl w:val="0"/>
        <w:numPr>
          <w:ilvl w:val="0"/>
          <w:numId w:val="6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d</w:t>
      </w:r>
      <w:r w:rsidR="00780A14">
        <w:rPr>
          <w:bCs/>
          <w:szCs w:val="24"/>
          <w:lang w:val="af-ZA"/>
        </w:rPr>
        <w:t>iurnă</w:t>
      </w:r>
    </w:p>
    <w:p w:rsidR="00780A14" w:rsidRDefault="002D5C26" w:rsidP="00780A14">
      <w:pPr>
        <w:widowControl w:val="0"/>
        <w:numPr>
          <w:ilvl w:val="0"/>
          <w:numId w:val="6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transport</w:t>
      </w:r>
    </w:p>
    <w:p w:rsidR="00780A14" w:rsidRDefault="002D5C26" w:rsidP="00780A14">
      <w:pPr>
        <w:widowControl w:val="0"/>
        <w:numPr>
          <w:ilvl w:val="0"/>
          <w:numId w:val="6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taxe si asigurări de călătorie</w:t>
      </w:r>
    </w:p>
    <w:p w:rsidR="00780A14" w:rsidRDefault="002D5C26" w:rsidP="00780A14">
      <w:pPr>
        <w:widowControl w:val="0"/>
        <w:numPr>
          <w:ilvl w:val="0"/>
          <w:numId w:val="5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Cheltuieli aferente diverselor achiziții de servicii specializate, pentru care beneficiarul ajutorului de minimis nu are expertiza necesară</w:t>
      </w:r>
    </w:p>
    <w:p w:rsidR="0086358D" w:rsidRDefault="0086358D" w:rsidP="00780A14">
      <w:pPr>
        <w:widowControl w:val="0"/>
        <w:numPr>
          <w:ilvl w:val="0"/>
          <w:numId w:val="5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lastRenderedPageBreak/>
        <w:t>Cheltuieli cu achiziția de active fixe (</w:t>
      </w:r>
      <w:r w:rsidRPr="0086358D">
        <w:rPr>
          <w:b/>
          <w:bCs/>
          <w:szCs w:val="24"/>
          <w:lang w:val="af-ZA"/>
        </w:rPr>
        <w:t>altele decat terenuri și imobile</w:t>
      </w:r>
      <w:r>
        <w:rPr>
          <w:bCs/>
          <w:szCs w:val="24"/>
          <w:lang w:val="af-ZA"/>
        </w:rPr>
        <w:t>), obiecte de inventar, materii prime și materiale, inclusiv materiale consumabile, alte cheltuieli pentru investiții necesare funcționării întreprinderilor</w:t>
      </w:r>
    </w:p>
    <w:p w:rsidR="0086358D" w:rsidRDefault="0086358D" w:rsidP="00780A14">
      <w:pPr>
        <w:widowControl w:val="0"/>
        <w:numPr>
          <w:ilvl w:val="0"/>
          <w:numId w:val="5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Cheltuieli pentru închirierea de</w:t>
      </w:r>
      <w:r w:rsidR="00062314">
        <w:rPr>
          <w:bCs/>
          <w:szCs w:val="24"/>
          <w:lang w:val="af-ZA"/>
        </w:rPr>
        <w:t xml:space="preserve"> </w:t>
      </w:r>
      <w:r w:rsidR="00E548A9">
        <w:rPr>
          <w:bCs/>
          <w:szCs w:val="24"/>
          <w:lang w:val="af-ZA"/>
        </w:rPr>
        <w:t>sedii (inclusiv depozite), spații pentru desfășurarea diverselor activități ale întreprinderii, echipamente, vehicule, diverse bunuri</w:t>
      </w:r>
    </w:p>
    <w:p w:rsidR="00E548A9" w:rsidRDefault="00E548A9" w:rsidP="00780A14">
      <w:pPr>
        <w:widowControl w:val="0"/>
        <w:numPr>
          <w:ilvl w:val="0"/>
          <w:numId w:val="5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Cheltuieli de leasing fără achiziție (leasing operațional) aferente funcționării întreprinderilor (rate de leasing operațional plătite de întreprindere pentru: echipamente, vehicule, diverse bunuri mobile și imobile)</w:t>
      </w:r>
    </w:p>
    <w:p w:rsidR="00E548A9" w:rsidRDefault="00E548A9" w:rsidP="00780A14">
      <w:pPr>
        <w:widowControl w:val="0"/>
        <w:numPr>
          <w:ilvl w:val="0"/>
          <w:numId w:val="5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Utilități aferente funcționării întreprinderilor</w:t>
      </w:r>
    </w:p>
    <w:p w:rsidR="00E548A9" w:rsidRDefault="00E548A9" w:rsidP="00780A14">
      <w:pPr>
        <w:widowControl w:val="0"/>
        <w:numPr>
          <w:ilvl w:val="0"/>
          <w:numId w:val="5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Servicii de administrare a clădirilor aferente funcționării întreprinderilor</w:t>
      </w:r>
    </w:p>
    <w:p w:rsidR="00E548A9" w:rsidRDefault="00E548A9" w:rsidP="00780A14">
      <w:pPr>
        <w:widowControl w:val="0"/>
        <w:numPr>
          <w:ilvl w:val="0"/>
          <w:numId w:val="5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Servicii de întreținere și reparare de echipamente și mijloace de transport aferente funcționării întreprinderilor</w:t>
      </w:r>
    </w:p>
    <w:p w:rsidR="00E548A9" w:rsidRDefault="00E548A9" w:rsidP="00780A14">
      <w:pPr>
        <w:widowControl w:val="0"/>
        <w:numPr>
          <w:ilvl w:val="0"/>
          <w:numId w:val="5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Arhivare de documente aferente funcționării întreprinderilor</w:t>
      </w:r>
    </w:p>
    <w:p w:rsidR="00E548A9" w:rsidRDefault="00E548A9" w:rsidP="00780A14">
      <w:pPr>
        <w:widowControl w:val="0"/>
        <w:numPr>
          <w:ilvl w:val="0"/>
          <w:numId w:val="5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Amortizare de active aferente funcționării întreprinderilor</w:t>
      </w:r>
    </w:p>
    <w:p w:rsidR="00E548A9" w:rsidRDefault="00E548A9" w:rsidP="00780A14">
      <w:pPr>
        <w:widowControl w:val="0"/>
        <w:numPr>
          <w:ilvl w:val="0"/>
          <w:numId w:val="5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 xml:space="preserve">Cheltuieli financiare și juridice (notariale) aferente funcționării întreprinderilor </w:t>
      </w:r>
    </w:p>
    <w:p w:rsidR="00E548A9" w:rsidRDefault="00E548A9" w:rsidP="00780A14">
      <w:pPr>
        <w:widowControl w:val="0"/>
        <w:numPr>
          <w:ilvl w:val="0"/>
          <w:numId w:val="5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Conectare la rețele informatice aferente întreprinderilor</w:t>
      </w:r>
    </w:p>
    <w:p w:rsidR="00E548A9" w:rsidRDefault="00E548A9" w:rsidP="00780A14">
      <w:pPr>
        <w:widowControl w:val="0"/>
        <w:numPr>
          <w:ilvl w:val="0"/>
          <w:numId w:val="5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Cheltuieli de informare și publicitate aferente funcționării întreprinderilor</w:t>
      </w:r>
    </w:p>
    <w:p w:rsidR="00FD1803" w:rsidRDefault="00FD1803" w:rsidP="00780A14">
      <w:pPr>
        <w:widowControl w:val="0"/>
        <w:numPr>
          <w:ilvl w:val="0"/>
          <w:numId w:val="5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Alte cheltuieli aferente funcționării întreprinderilor</w:t>
      </w:r>
    </w:p>
    <w:p w:rsidR="00FD1803" w:rsidRDefault="00FD1803" w:rsidP="00FD1803">
      <w:pPr>
        <w:widowControl w:val="0"/>
        <w:numPr>
          <w:ilvl w:val="0"/>
          <w:numId w:val="6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prelucrare date</w:t>
      </w:r>
    </w:p>
    <w:p w:rsidR="00FD1803" w:rsidRDefault="00FD1803" w:rsidP="00FD1803">
      <w:pPr>
        <w:widowControl w:val="0"/>
        <w:numPr>
          <w:ilvl w:val="0"/>
          <w:numId w:val="6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întreținere, actualizare și dezvoltare aplicații informatice</w:t>
      </w:r>
    </w:p>
    <w:p w:rsidR="00FD1803" w:rsidRDefault="00FD1803" w:rsidP="00FD1803">
      <w:pPr>
        <w:widowControl w:val="0"/>
        <w:numPr>
          <w:ilvl w:val="0"/>
          <w:numId w:val="6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achiziționare de publicații, cărți, reviste de specialitate relevante pentru operațiune, în format tipărit și / sau electronic</w:t>
      </w:r>
    </w:p>
    <w:p w:rsidR="00E548A9" w:rsidRDefault="00FD1803" w:rsidP="00FD1803">
      <w:pPr>
        <w:widowControl w:val="0"/>
        <w:numPr>
          <w:ilvl w:val="0"/>
          <w:numId w:val="6"/>
        </w:numPr>
        <w:spacing w:after="0" w:line="276" w:lineRule="auto"/>
        <w:jc w:val="both"/>
        <w:rPr>
          <w:bCs/>
          <w:szCs w:val="24"/>
          <w:lang w:val="af-ZA"/>
        </w:rPr>
      </w:pPr>
      <w:r>
        <w:rPr>
          <w:bCs/>
          <w:szCs w:val="24"/>
          <w:lang w:val="af-ZA"/>
        </w:rPr>
        <w:t>concesiuni, brevete, licențe, mărci comerciale, drepturi și active similare</w:t>
      </w:r>
      <w:r w:rsidR="00E548A9">
        <w:rPr>
          <w:bCs/>
          <w:szCs w:val="24"/>
          <w:lang w:val="af-ZA"/>
        </w:rPr>
        <w:t xml:space="preserve"> </w:t>
      </w:r>
    </w:p>
    <w:p w:rsidR="00062314" w:rsidRDefault="00062314" w:rsidP="00062314">
      <w:pPr>
        <w:widowControl w:val="0"/>
        <w:spacing w:after="0" w:line="276" w:lineRule="auto"/>
        <w:jc w:val="both"/>
        <w:rPr>
          <w:bCs/>
          <w:szCs w:val="24"/>
          <w:lang w:val="af-ZA"/>
        </w:rPr>
      </w:pPr>
    </w:p>
    <w:p w:rsidR="00062314" w:rsidRPr="00780A14" w:rsidRDefault="00062314" w:rsidP="00062314">
      <w:pPr>
        <w:widowControl w:val="0"/>
        <w:spacing w:after="0" w:line="276" w:lineRule="auto"/>
        <w:jc w:val="both"/>
        <w:rPr>
          <w:bCs/>
          <w:szCs w:val="24"/>
          <w:lang w:val="af-ZA"/>
        </w:rPr>
      </w:pPr>
      <w:r w:rsidRPr="006E23D5"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4C19BA2" wp14:editId="627C4D86">
                <wp:simplePos x="0" y="0"/>
                <wp:positionH relativeFrom="page">
                  <wp:posOffset>914400</wp:posOffset>
                </wp:positionH>
                <wp:positionV relativeFrom="paragraph">
                  <wp:posOffset>272415</wp:posOffset>
                </wp:positionV>
                <wp:extent cx="5972175" cy="1403985"/>
                <wp:effectExtent l="0" t="0" r="0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14" w:rsidRDefault="00062314" w:rsidP="0006231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Cs w:val="24"/>
                                <w:lang w:val="af-ZA"/>
                              </w:rPr>
                              <w:t>ATENȚIE</w:t>
                            </w:r>
                            <w:r w:rsidRPr="009024DE">
                              <w:rPr>
                                <w:b/>
                                <w:bCs/>
                                <w:szCs w:val="24"/>
                                <w:lang w:val="af-ZA"/>
                              </w:rPr>
                              <w:t xml:space="preserve"> </w:t>
                            </w:r>
                            <w:r w:rsidRPr="009024DE">
                              <w:rPr>
                                <w:szCs w:val="24"/>
                                <w:lang w:val="af-ZA"/>
                              </w:rPr>
                              <w:t xml:space="preserve">– </w:t>
                            </w:r>
                            <w:r w:rsidRPr="00062314">
                              <w:rPr>
                                <w:b/>
                                <w:szCs w:val="24"/>
                                <w:lang w:val="af-ZA"/>
                              </w:rPr>
                              <w:t>taxele pentru infiintarea firmei</w:t>
                            </w:r>
                            <w:r>
                              <w:rPr>
                                <w:szCs w:val="24"/>
                                <w:lang w:val="af-ZA"/>
                              </w:rPr>
                              <w:t xml:space="preserve"> și obținerea autorizațiilor necesare </w:t>
                            </w:r>
                            <w:r w:rsidRPr="00062314">
                              <w:rPr>
                                <w:b/>
                                <w:szCs w:val="24"/>
                                <w:lang w:val="af-ZA"/>
                              </w:rPr>
                              <w:t>nu vor fi suportate din subvenție</w:t>
                            </w:r>
                            <w:r>
                              <w:rPr>
                                <w:bCs/>
                                <w:szCs w:val="24"/>
                                <w:lang w:val="af-ZA"/>
                              </w:rPr>
                              <w:t xml:space="preserve"> ci din contribuția proprie a candidatului.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in;margin-top:21.45pt;width:470.2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" filled="f" stroked="f">
                <v:textbox style="mso-fit-shape-to-text:t">
                  <w:txbxContent>
                    <w:p w:rsidR="00062314" w:rsidRDefault="00062314" w:rsidP="0006231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Cs w:val="24"/>
                          <w:lang w:val="af-ZA"/>
                        </w:rPr>
                        <w:t>ATENȚIE</w:t>
                      </w:r>
                      <w:r w:rsidRPr="009024DE">
                        <w:rPr>
                          <w:b/>
                          <w:bCs/>
                          <w:szCs w:val="24"/>
                          <w:lang w:val="af-ZA"/>
                        </w:rPr>
                        <w:t xml:space="preserve"> </w:t>
                      </w:r>
                      <w:r w:rsidRPr="009024DE">
                        <w:rPr>
                          <w:szCs w:val="24"/>
                          <w:lang w:val="af-ZA"/>
                        </w:rPr>
                        <w:t xml:space="preserve">– </w:t>
                      </w:r>
                      <w:r w:rsidRPr="00062314">
                        <w:rPr>
                          <w:b/>
                          <w:szCs w:val="24"/>
                          <w:lang w:val="af-ZA"/>
                        </w:rPr>
                        <w:t>taxele pentru infiintarea firmei</w:t>
                      </w:r>
                      <w:r>
                        <w:rPr>
                          <w:szCs w:val="24"/>
                          <w:lang w:val="af-ZA"/>
                        </w:rPr>
                        <w:t xml:space="preserve"> și obținerea autorizațiilor necesare </w:t>
                      </w:r>
                      <w:r w:rsidRPr="00062314">
                        <w:rPr>
                          <w:b/>
                          <w:szCs w:val="24"/>
                          <w:lang w:val="af-ZA"/>
                        </w:rPr>
                        <w:t>nu vor fi suportate din subvenție</w:t>
                      </w:r>
                      <w:r>
                        <w:rPr>
                          <w:bCs/>
                          <w:szCs w:val="24"/>
                          <w:lang w:val="af-ZA"/>
                        </w:rPr>
                        <w:t xml:space="preserve"> ci din contribuția proprie a candidatului.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62314" w:rsidRPr="00780A1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7E" w:rsidRDefault="001A117E" w:rsidP="00AC7EBC">
      <w:pPr>
        <w:spacing w:after="0" w:line="240" w:lineRule="auto"/>
      </w:pPr>
      <w:r>
        <w:separator/>
      </w:r>
    </w:p>
  </w:endnote>
  <w:endnote w:type="continuationSeparator" w:id="0">
    <w:p w:rsidR="001A117E" w:rsidRDefault="001A117E" w:rsidP="00AC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20" w:rsidRDefault="00085D20">
    <w:pPr>
      <w:pStyle w:val="Footer"/>
      <w:jc w:val="right"/>
    </w:pPr>
  </w:p>
  <w:p w:rsidR="00FC69FD" w:rsidRDefault="00FC69FD" w:rsidP="00FC69FD">
    <w:pPr>
      <w:pStyle w:val="Footer"/>
      <w:tabs>
        <w:tab w:val="clear" w:pos="4680"/>
        <w:tab w:val="clear" w:pos="9360"/>
        <w:tab w:val="left" w:pos="4051"/>
      </w:tabs>
    </w:pPr>
    <w:r>
      <w:tab/>
    </w:r>
  </w:p>
  <w:tbl>
    <w:tblPr>
      <w:tblW w:w="15558" w:type="dxa"/>
      <w:tblInd w:w="108" w:type="dxa"/>
      <w:tblLayout w:type="fixed"/>
      <w:tblLook w:val="0000" w:firstRow="0" w:lastRow="0" w:firstColumn="0" w:lastColumn="0" w:noHBand="0" w:noVBand="0"/>
    </w:tblPr>
    <w:tblGrid>
      <w:gridCol w:w="236"/>
      <w:gridCol w:w="9104"/>
      <w:gridCol w:w="200"/>
      <w:gridCol w:w="2809"/>
      <w:gridCol w:w="200"/>
      <w:gridCol w:w="2809"/>
      <w:gridCol w:w="200"/>
    </w:tblGrid>
    <w:tr w:rsidR="00FC69FD" w:rsidRPr="00FC69FD" w:rsidTr="001F664D">
      <w:trPr>
        <w:trHeight w:val="144"/>
      </w:trPr>
      <w:tc>
        <w:tcPr>
          <w:tcW w:w="236" w:type="dxa"/>
          <w:shd w:val="clear" w:color="auto" w:fill="auto"/>
        </w:tcPr>
        <w:p w:rsidR="00FC69FD" w:rsidRPr="00FC69FD" w:rsidRDefault="00FC69FD" w:rsidP="00FC69FD">
          <w:pPr>
            <w:tabs>
              <w:tab w:val="center" w:pos="4680"/>
              <w:tab w:val="right" w:pos="9360"/>
            </w:tabs>
            <w:suppressAutoHyphens/>
            <w:snapToGrid w:val="0"/>
            <w:spacing w:after="0" w:line="100" w:lineRule="atLeast"/>
            <w:ind w:left="-115"/>
            <w:rPr>
              <w:rFonts w:ascii="Calibri" w:eastAsia="Calibri" w:hAnsi="Calibri"/>
              <w:kern w:val="1"/>
              <w:lang w:val="en-GB" w:eastAsia="ar-SA"/>
            </w:rPr>
          </w:pPr>
        </w:p>
      </w:tc>
      <w:tc>
        <w:tcPr>
          <w:tcW w:w="9304" w:type="dxa"/>
          <w:gridSpan w:val="2"/>
          <w:shd w:val="clear" w:color="auto" w:fill="auto"/>
        </w:tcPr>
        <w:p w:rsidR="00FC69FD" w:rsidRPr="00FC69FD" w:rsidRDefault="00FC69FD" w:rsidP="00FC69FD">
          <w:pPr>
            <w:tabs>
              <w:tab w:val="center" w:pos="4680"/>
              <w:tab w:val="right" w:pos="9360"/>
            </w:tabs>
            <w:suppressAutoHyphens/>
            <w:spacing w:after="0" w:line="220" w:lineRule="exact"/>
            <w:ind w:left="-346"/>
            <w:jc w:val="center"/>
            <w:rPr>
              <w:rFonts w:eastAsia="Ubuntu"/>
              <w:kern w:val="1"/>
              <w:sz w:val="20"/>
              <w:szCs w:val="20"/>
              <w:lang w:val="en-GB" w:eastAsia="ar-SA"/>
            </w:rPr>
          </w:pPr>
          <w:proofErr w:type="spellStart"/>
          <w:r w:rsidRPr="00FC69FD">
            <w:rPr>
              <w:rFonts w:eastAsia="Ubuntu"/>
              <w:kern w:val="1"/>
              <w:sz w:val="20"/>
              <w:szCs w:val="20"/>
              <w:lang w:val="en-GB" w:eastAsia="ar-SA"/>
            </w:rPr>
            <w:t>Proiect</w:t>
          </w:r>
          <w:proofErr w:type="spellEnd"/>
          <w:r w:rsidRPr="00FC69FD">
            <w:rPr>
              <w:rFonts w:eastAsia="Ubuntu"/>
              <w:kern w:val="1"/>
              <w:sz w:val="20"/>
              <w:szCs w:val="20"/>
              <w:lang w:val="en-GB" w:eastAsia="ar-SA"/>
            </w:rPr>
            <w:t xml:space="preserve"> </w:t>
          </w:r>
          <w:proofErr w:type="spellStart"/>
          <w:r w:rsidRPr="00FC69FD">
            <w:rPr>
              <w:rFonts w:eastAsia="Ubuntu"/>
              <w:kern w:val="1"/>
              <w:sz w:val="20"/>
              <w:szCs w:val="20"/>
              <w:lang w:val="en-GB" w:eastAsia="ar-SA"/>
            </w:rPr>
            <w:t>cofinanțat</w:t>
          </w:r>
          <w:proofErr w:type="spellEnd"/>
          <w:r w:rsidRPr="00FC69FD">
            <w:rPr>
              <w:rFonts w:eastAsia="Ubuntu"/>
              <w:kern w:val="1"/>
              <w:sz w:val="20"/>
              <w:szCs w:val="20"/>
              <w:lang w:val="en-GB" w:eastAsia="ar-SA"/>
            </w:rPr>
            <w:t xml:space="preserve"> din </w:t>
          </w:r>
          <w:proofErr w:type="spellStart"/>
          <w:r w:rsidRPr="00FC69FD">
            <w:rPr>
              <w:rFonts w:eastAsia="Ubuntu"/>
              <w:kern w:val="1"/>
              <w:sz w:val="20"/>
              <w:szCs w:val="20"/>
              <w:lang w:val="en-GB" w:eastAsia="ar-SA"/>
            </w:rPr>
            <w:t>Fondul</w:t>
          </w:r>
          <w:proofErr w:type="spellEnd"/>
          <w:r w:rsidRPr="00FC69FD">
            <w:rPr>
              <w:rFonts w:eastAsia="Ubuntu"/>
              <w:kern w:val="1"/>
              <w:sz w:val="20"/>
              <w:szCs w:val="20"/>
              <w:lang w:val="en-GB" w:eastAsia="ar-SA"/>
            </w:rPr>
            <w:t xml:space="preserve"> Social European </w:t>
          </w:r>
          <w:proofErr w:type="spellStart"/>
          <w:r w:rsidRPr="00FC69FD">
            <w:rPr>
              <w:rFonts w:eastAsia="Ubuntu"/>
              <w:kern w:val="1"/>
              <w:sz w:val="20"/>
              <w:szCs w:val="20"/>
              <w:lang w:val="en-GB" w:eastAsia="ar-SA"/>
            </w:rPr>
            <w:t>prin</w:t>
          </w:r>
          <w:proofErr w:type="spellEnd"/>
          <w:r w:rsidRPr="00FC69FD">
            <w:rPr>
              <w:rFonts w:eastAsia="Ubuntu"/>
              <w:kern w:val="1"/>
              <w:sz w:val="20"/>
              <w:szCs w:val="20"/>
              <w:lang w:val="en-GB" w:eastAsia="ar-SA"/>
            </w:rPr>
            <w:t xml:space="preserve"> </w:t>
          </w:r>
          <w:proofErr w:type="spellStart"/>
          <w:r w:rsidRPr="00FC69FD">
            <w:rPr>
              <w:rFonts w:eastAsia="Ubuntu"/>
              <w:kern w:val="1"/>
              <w:sz w:val="20"/>
              <w:szCs w:val="20"/>
              <w:lang w:val="en-GB" w:eastAsia="ar-SA"/>
            </w:rPr>
            <w:t>Programul</w:t>
          </w:r>
          <w:proofErr w:type="spellEnd"/>
          <w:r w:rsidRPr="00FC69FD">
            <w:rPr>
              <w:rFonts w:eastAsia="Ubuntu"/>
              <w:kern w:val="1"/>
              <w:sz w:val="20"/>
              <w:szCs w:val="20"/>
              <w:lang w:val="en-GB" w:eastAsia="ar-SA"/>
            </w:rPr>
            <w:t xml:space="preserve"> </w:t>
          </w:r>
          <w:proofErr w:type="spellStart"/>
          <w:r w:rsidRPr="00FC69FD">
            <w:rPr>
              <w:rFonts w:eastAsia="Ubuntu"/>
              <w:kern w:val="1"/>
              <w:sz w:val="20"/>
              <w:szCs w:val="20"/>
              <w:lang w:val="en-GB" w:eastAsia="ar-SA"/>
            </w:rPr>
            <w:t>Operațional</w:t>
          </w:r>
          <w:proofErr w:type="spellEnd"/>
          <w:r w:rsidRPr="00FC69FD">
            <w:rPr>
              <w:rFonts w:eastAsia="Ubuntu"/>
              <w:kern w:val="1"/>
              <w:sz w:val="20"/>
              <w:szCs w:val="20"/>
              <w:lang w:val="en-GB" w:eastAsia="ar-SA"/>
            </w:rPr>
            <w:t xml:space="preserve"> Capital </w:t>
          </w:r>
          <w:proofErr w:type="spellStart"/>
          <w:r w:rsidRPr="00FC69FD">
            <w:rPr>
              <w:rFonts w:eastAsia="Ubuntu"/>
              <w:kern w:val="1"/>
              <w:sz w:val="20"/>
              <w:szCs w:val="20"/>
              <w:lang w:val="en-GB" w:eastAsia="ar-SA"/>
            </w:rPr>
            <w:t>Uman</w:t>
          </w:r>
          <w:proofErr w:type="spellEnd"/>
          <w:r w:rsidRPr="00FC69FD">
            <w:rPr>
              <w:rFonts w:eastAsia="Ubuntu"/>
              <w:kern w:val="1"/>
              <w:sz w:val="20"/>
              <w:szCs w:val="20"/>
              <w:lang w:val="en-GB" w:eastAsia="ar-SA"/>
            </w:rPr>
            <w:t xml:space="preserve"> 2014-2020</w:t>
          </w:r>
        </w:p>
      </w:tc>
      <w:tc>
        <w:tcPr>
          <w:tcW w:w="3009" w:type="dxa"/>
          <w:gridSpan w:val="2"/>
        </w:tcPr>
        <w:p w:rsidR="00FC69FD" w:rsidRPr="00FC69FD" w:rsidRDefault="00FC69FD" w:rsidP="00FC69FD">
          <w:pPr>
            <w:tabs>
              <w:tab w:val="left" w:pos="330"/>
              <w:tab w:val="right" w:pos="2908"/>
              <w:tab w:val="center" w:pos="4680"/>
              <w:tab w:val="right" w:pos="9360"/>
            </w:tabs>
            <w:suppressAutoHyphens/>
            <w:snapToGrid w:val="0"/>
            <w:spacing w:after="0" w:line="100" w:lineRule="atLeast"/>
            <w:ind w:right="-115"/>
            <w:rPr>
              <w:rFonts w:ascii="Calibri" w:eastAsia="Calibri" w:hAnsi="Calibri"/>
              <w:kern w:val="1"/>
              <w:lang w:val="en-GB" w:eastAsia="ar-SA"/>
            </w:rPr>
          </w:pPr>
          <w:r w:rsidRPr="00FC69FD">
            <w:rPr>
              <w:rFonts w:eastAsia="Calibri"/>
              <w:kern w:val="1"/>
              <w:lang w:val="en-GB" w:eastAsia="ar-SA"/>
            </w:rPr>
            <w:fldChar w:fldCharType="begin"/>
          </w:r>
          <w:r w:rsidRPr="00FC69FD">
            <w:rPr>
              <w:rFonts w:eastAsia="Calibri"/>
              <w:kern w:val="1"/>
              <w:lang w:val="en-GB" w:eastAsia="ar-SA"/>
            </w:rPr>
            <w:instrText xml:space="preserve"> PAGE  \* Arabic  \* MERGEFORMAT </w:instrText>
          </w:r>
          <w:r w:rsidRPr="00FC69FD">
            <w:rPr>
              <w:rFonts w:eastAsia="Calibri"/>
              <w:kern w:val="1"/>
              <w:lang w:val="en-GB" w:eastAsia="ar-SA"/>
            </w:rPr>
            <w:fldChar w:fldCharType="separate"/>
          </w:r>
          <w:r w:rsidR="009731E1">
            <w:rPr>
              <w:rFonts w:eastAsia="Calibri"/>
              <w:noProof/>
              <w:kern w:val="1"/>
              <w:lang w:val="en-GB" w:eastAsia="ar-SA"/>
            </w:rPr>
            <w:t>4</w:t>
          </w:r>
          <w:r w:rsidRPr="00FC69FD">
            <w:rPr>
              <w:rFonts w:eastAsia="Calibri"/>
              <w:kern w:val="1"/>
              <w:lang w:val="en-GB" w:eastAsia="ar-SA"/>
            </w:rPr>
            <w:fldChar w:fldCharType="end"/>
          </w:r>
          <w:r w:rsidRPr="00FC69FD">
            <w:rPr>
              <w:rFonts w:ascii="Calibri" w:eastAsia="Calibri" w:hAnsi="Calibri"/>
              <w:kern w:val="1"/>
              <w:lang w:val="en-GB" w:eastAsia="ar-SA"/>
            </w:rPr>
            <w:tab/>
          </w:r>
        </w:p>
      </w:tc>
      <w:tc>
        <w:tcPr>
          <w:tcW w:w="3009" w:type="dxa"/>
          <w:gridSpan w:val="2"/>
          <w:shd w:val="clear" w:color="auto" w:fill="auto"/>
        </w:tcPr>
        <w:p w:rsidR="00FC69FD" w:rsidRPr="00FC69FD" w:rsidRDefault="00FC69FD" w:rsidP="00FC69FD">
          <w:pPr>
            <w:tabs>
              <w:tab w:val="center" w:pos="4680"/>
              <w:tab w:val="right" w:pos="9360"/>
            </w:tabs>
            <w:suppressAutoHyphens/>
            <w:snapToGrid w:val="0"/>
            <w:spacing w:after="0" w:line="100" w:lineRule="atLeast"/>
            <w:ind w:right="-115"/>
            <w:jc w:val="right"/>
            <w:rPr>
              <w:rFonts w:ascii="Calibri" w:eastAsia="Calibri" w:hAnsi="Calibri"/>
              <w:kern w:val="1"/>
              <w:lang w:val="en-GB" w:eastAsia="ar-SA"/>
            </w:rPr>
          </w:pPr>
        </w:p>
      </w:tc>
    </w:tr>
    <w:tr w:rsidR="00FC69FD" w:rsidRPr="00FC69FD" w:rsidTr="001F664D">
      <w:trPr>
        <w:gridAfter w:val="1"/>
        <w:wAfter w:w="200" w:type="dxa"/>
      </w:trPr>
      <w:tc>
        <w:tcPr>
          <w:tcW w:w="236" w:type="dxa"/>
          <w:shd w:val="clear" w:color="auto" w:fill="auto"/>
        </w:tcPr>
        <w:p w:rsidR="00FC69FD" w:rsidRPr="00FC69FD" w:rsidRDefault="00FC69FD" w:rsidP="00FC69FD">
          <w:pPr>
            <w:tabs>
              <w:tab w:val="center" w:pos="4680"/>
              <w:tab w:val="right" w:pos="9360"/>
            </w:tabs>
            <w:suppressAutoHyphens/>
            <w:snapToGrid w:val="0"/>
            <w:spacing w:after="0" w:line="100" w:lineRule="atLeast"/>
            <w:ind w:left="-115"/>
            <w:rPr>
              <w:rFonts w:ascii="Calibri" w:eastAsia="Calibri" w:hAnsi="Calibri"/>
              <w:kern w:val="1"/>
              <w:lang w:val="en-GB" w:eastAsia="ar-SA"/>
            </w:rPr>
          </w:pPr>
        </w:p>
      </w:tc>
      <w:tc>
        <w:tcPr>
          <w:tcW w:w="9104" w:type="dxa"/>
          <w:shd w:val="clear" w:color="auto" w:fill="auto"/>
        </w:tcPr>
        <w:p w:rsidR="00FC69FD" w:rsidRPr="00FC69FD" w:rsidRDefault="00FC69FD" w:rsidP="00FC69FD">
          <w:pPr>
            <w:tabs>
              <w:tab w:val="center" w:pos="4680"/>
              <w:tab w:val="right" w:pos="9360"/>
            </w:tabs>
            <w:suppressAutoHyphens/>
            <w:spacing w:after="0" w:line="100" w:lineRule="atLeast"/>
            <w:ind w:hanging="524"/>
            <w:jc w:val="center"/>
            <w:rPr>
              <w:rFonts w:ascii="Calibri" w:eastAsia="Calibri" w:hAnsi="Calibri"/>
              <w:kern w:val="1"/>
              <w:lang w:val="en-GB" w:eastAsia="ar-SA"/>
            </w:rPr>
          </w:pPr>
          <w:r>
            <w:rPr>
              <w:rFonts w:ascii="Calibri" w:eastAsia="Calibri" w:hAnsi="Calibri"/>
              <w:noProof/>
              <w:kern w:val="1"/>
              <w:lang w:val="ro-RO" w:eastAsia="ro-RO"/>
            </w:rPr>
            <w:drawing>
              <wp:inline distT="0" distB="0" distL="0" distR="0" wp14:anchorId="1558B967" wp14:editId="07CD5832">
                <wp:extent cx="622935" cy="763905"/>
                <wp:effectExtent l="0" t="0" r="571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  <w:gridSpan w:val="2"/>
        </w:tcPr>
        <w:p w:rsidR="00FC69FD" w:rsidRPr="00FC69FD" w:rsidRDefault="00FC69FD" w:rsidP="00FC69FD">
          <w:pPr>
            <w:tabs>
              <w:tab w:val="center" w:pos="4680"/>
              <w:tab w:val="right" w:pos="9360"/>
            </w:tabs>
            <w:suppressAutoHyphens/>
            <w:snapToGrid w:val="0"/>
            <w:spacing w:after="0" w:line="100" w:lineRule="atLeast"/>
            <w:ind w:right="-115"/>
            <w:jc w:val="right"/>
            <w:rPr>
              <w:rFonts w:ascii="Calibri" w:eastAsia="Calibri" w:hAnsi="Calibri"/>
              <w:kern w:val="1"/>
              <w:lang w:val="en-GB" w:eastAsia="ar-SA"/>
            </w:rPr>
          </w:pPr>
        </w:p>
      </w:tc>
      <w:tc>
        <w:tcPr>
          <w:tcW w:w="3009" w:type="dxa"/>
          <w:gridSpan w:val="2"/>
          <w:shd w:val="clear" w:color="auto" w:fill="auto"/>
        </w:tcPr>
        <w:p w:rsidR="00FC69FD" w:rsidRPr="00FC69FD" w:rsidRDefault="00FC69FD" w:rsidP="00FC69FD">
          <w:pPr>
            <w:tabs>
              <w:tab w:val="center" w:pos="4680"/>
              <w:tab w:val="right" w:pos="9360"/>
            </w:tabs>
            <w:suppressAutoHyphens/>
            <w:snapToGrid w:val="0"/>
            <w:spacing w:after="0" w:line="100" w:lineRule="atLeast"/>
            <w:ind w:right="-115"/>
            <w:jc w:val="right"/>
            <w:rPr>
              <w:rFonts w:ascii="Calibri" w:eastAsia="Calibri" w:hAnsi="Calibri"/>
              <w:kern w:val="1"/>
              <w:lang w:val="en-GB" w:eastAsia="ar-SA"/>
            </w:rPr>
          </w:pPr>
        </w:p>
      </w:tc>
    </w:tr>
  </w:tbl>
  <w:p w:rsidR="00085D20" w:rsidRDefault="00085D20" w:rsidP="00FC69FD">
    <w:pPr>
      <w:pStyle w:val="Footer"/>
      <w:tabs>
        <w:tab w:val="clear" w:pos="4680"/>
        <w:tab w:val="clear" w:pos="9360"/>
        <w:tab w:val="left" w:pos="40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7E" w:rsidRDefault="001A117E" w:rsidP="00AC7EBC">
      <w:pPr>
        <w:spacing w:after="0" w:line="240" w:lineRule="auto"/>
      </w:pPr>
      <w:r>
        <w:separator/>
      </w:r>
    </w:p>
  </w:footnote>
  <w:footnote w:type="continuationSeparator" w:id="0">
    <w:p w:rsidR="001A117E" w:rsidRDefault="001A117E" w:rsidP="00AC7EBC">
      <w:pPr>
        <w:spacing w:after="0" w:line="240" w:lineRule="auto"/>
      </w:pPr>
      <w:r>
        <w:continuationSeparator/>
      </w:r>
    </w:p>
  </w:footnote>
  <w:footnote w:id="1">
    <w:p w:rsidR="00AC7EBC" w:rsidRPr="00AC7EBC" w:rsidRDefault="00AC7EB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Art. 5 (2) Schemă de ajutor de minimis </w:t>
      </w:r>
      <w:r w:rsidRPr="00AC7EBC">
        <w:rPr>
          <w:i/>
          <w:lang w:val="ro-RO"/>
        </w:rPr>
        <w:t>România Start Up Plus</w:t>
      </w:r>
    </w:p>
  </w:footnote>
  <w:footnote w:id="2">
    <w:p w:rsidR="001B74C7" w:rsidRPr="001B74C7" w:rsidRDefault="001B74C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1B74C7">
        <w:t xml:space="preserve">Art. </w:t>
      </w:r>
      <w:r>
        <w:t>7</w:t>
      </w:r>
      <w:r w:rsidRPr="001B74C7">
        <w:t xml:space="preserve"> </w:t>
      </w:r>
      <w:proofErr w:type="spellStart"/>
      <w:r w:rsidRPr="001B74C7">
        <w:t>Schemă</w:t>
      </w:r>
      <w:proofErr w:type="spellEnd"/>
      <w:r w:rsidRPr="001B74C7">
        <w:t xml:space="preserve"> de </w:t>
      </w:r>
      <w:proofErr w:type="spellStart"/>
      <w:r w:rsidRPr="001B74C7">
        <w:t>ajutor</w:t>
      </w:r>
      <w:proofErr w:type="spellEnd"/>
      <w:r w:rsidRPr="001B74C7">
        <w:t xml:space="preserve"> de </w:t>
      </w:r>
      <w:proofErr w:type="spellStart"/>
      <w:r w:rsidRPr="001B74C7">
        <w:t>minimis</w:t>
      </w:r>
      <w:proofErr w:type="spellEnd"/>
      <w:r w:rsidRPr="001B74C7">
        <w:t xml:space="preserve"> </w:t>
      </w:r>
      <w:proofErr w:type="spellStart"/>
      <w:r w:rsidRPr="001B74C7">
        <w:t>România</w:t>
      </w:r>
      <w:proofErr w:type="spellEnd"/>
      <w:r w:rsidRPr="001B74C7">
        <w:t xml:space="preserve"> Start Up Plus</w:t>
      </w:r>
    </w:p>
  </w:footnote>
  <w:footnote w:id="3">
    <w:p w:rsidR="00CA04F2" w:rsidRPr="00CA04F2" w:rsidRDefault="00CA04F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Conform Ordinului MFE 2103/19.10.2016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FD" w:rsidRDefault="00FC69FD">
    <w:pPr>
      <w:pStyle w:val="Header"/>
    </w:pPr>
    <w:r>
      <w:rPr>
        <w:rFonts w:ascii="Calibri" w:eastAsia="Calibri" w:hAnsi="Calibri" w:cs="Times New Roman"/>
        <w:noProof/>
        <w:lang w:val="ro-RO" w:eastAsia="ro-RO"/>
      </w:rPr>
      <w:drawing>
        <wp:inline distT="0" distB="0" distL="0" distR="0">
          <wp:extent cx="5771515" cy="771525"/>
          <wp:effectExtent l="0" t="0" r="63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D6C"/>
    <w:multiLevelType w:val="hybridMultilevel"/>
    <w:tmpl w:val="0D9A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098E"/>
    <w:multiLevelType w:val="hybridMultilevel"/>
    <w:tmpl w:val="77080AA2"/>
    <w:lvl w:ilvl="0" w:tplc="75DE45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20A93"/>
    <w:multiLevelType w:val="hybridMultilevel"/>
    <w:tmpl w:val="D4E032D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4636B6D"/>
    <w:multiLevelType w:val="hybridMultilevel"/>
    <w:tmpl w:val="1AFE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E5890"/>
    <w:multiLevelType w:val="hybridMultilevel"/>
    <w:tmpl w:val="7088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3729E"/>
    <w:multiLevelType w:val="hybridMultilevel"/>
    <w:tmpl w:val="1D8A9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910D5"/>
    <w:multiLevelType w:val="hybridMultilevel"/>
    <w:tmpl w:val="8098C662"/>
    <w:lvl w:ilvl="0" w:tplc="46CEACE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67"/>
    <w:rsid w:val="00062314"/>
    <w:rsid w:val="00085D20"/>
    <w:rsid w:val="0009393F"/>
    <w:rsid w:val="00110B31"/>
    <w:rsid w:val="001A117E"/>
    <w:rsid w:val="001B74C7"/>
    <w:rsid w:val="001D3258"/>
    <w:rsid w:val="00201302"/>
    <w:rsid w:val="00204411"/>
    <w:rsid w:val="002C47DD"/>
    <w:rsid w:val="002D5C26"/>
    <w:rsid w:val="0041754B"/>
    <w:rsid w:val="004301A9"/>
    <w:rsid w:val="00651C4E"/>
    <w:rsid w:val="00666789"/>
    <w:rsid w:val="006C04B5"/>
    <w:rsid w:val="006E23D5"/>
    <w:rsid w:val="007070EB"/>
    <w:rsid w:val="00780A14"/>
    <w:rsid w:val="007836DF"/>
    <w:rsid w:val="00861748"/>
    <w:rsid w:val="0086358D"/>
    <w:rsid w:val="008E30C9"/>
    <w:rsid w:val="009731E1"/>
    <w:rsid w:val="009B1C5E"/>
    <w:rsid w:val="00A01518"/>
    <w:rsid w:val="00A17797"/>
    <w:rsid w:val="00A6330D"/>
    <w:rsid w:val="00AC7EBC"/>
    <w:rsid w:val="00B8717B"/>
    <w:rsid w:val="00BF017B"/>
    <w:rsid w:val="00C00376"/>
    <w:rsid w:val="00C03853"/>
    <w:rsid w:val="00C27701"/>
    <w:rsid w:val="00CA04F2"/>
    <w:rsid w:val="00CB2F9F"/>
    <w:rsid w:val="00CB6EAD"/>
    <w:rsid w:val="00DB3251"/>
    <w:rsid w:val="00E4157A"/>
    <w:rsid w:val="00E548A9"/>
    <w:rsid w:val="00F51F67"/>
    <w:rsid w:val="00FA59E0"/>
    <w:rsid w:val="00FC69FD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7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EBC"/>
    <w:rPr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uiPriority w:val="99"/>
    <w:semiHidden/>
    <w:unhideWhenUsed/>
    <w:rsid w:val="00AC7E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20"/>
  </w:style>
  <w:style w:type="paragraph" w:styleId="Footer">
    <w:name w:val="footer"/>
    <w:basedOn w:val="Normal"/>
    <w:link w:val="FooterChar"/>
    <w:uiPriority w:val="99"/>
    <w:unhideWhenUsed/>
    <w:rsid w:val="00085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20"/>
  </w:style>
  <w:style w:type="paragraph" w:styleId="ListParagraph">
    <w:name w:val="List Paragraph"/>
    <w:aliases w:val="Normal bullet 2,body 2,List Paragraph11,List Paragraph111,Antes de enumeración,Listă colorată - Accentuare 11,Bullet,Citation List"/>
    <w:basedOn w:val="Normal"/>
    <w:link w:val="ListParagraphChar"/>
    <w:qFormat/>
    <w:rsid w:val="00085D20"/>
    <w:pPr>
      <w:ind w:left="720"/>
      <w:contextualSpacing/>
      <w:jc w:val="both"/>
    </w:pPr>
    <w:rPr>
      <w:rFonts w:ascii="Calibri" w:eastAsia="Calibri" w:hAnsi="Calibri" w:cs="Times New Roman"/>
      <w:sz w:val="24"/>
    </w:rPr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"/>
    <w:link w:val="ListParagraph"/>
    <w:locked/>
    <w:rsid w:val="00085D20"/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7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EBC"/>
    <w:rPr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uiPriority w:val="99"/>
    <w:semiHidden/>
    <w:unhideWhenUsed/>
    <w:rsid w:val="00AC7E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20"/>
  </w:style>
  <w:style w:type="paragraph" w:styleId="Footer">
    <w:name w:val="footer"/>
    <w:basedOn w:val="Normal"/>
    <w:link w:val="FooterChar"/>
    <w:uiPriority w:val="99"/>
    <w:unhideWhenUsed/>
    <w:rsid w:val="00085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20"/>
  </w:style>
  <w:style w:type="paragraph" w:styleId="ListParagraph">
    <w:name w:val="List Paragraph"/>
    <w:aliases w:val="Normal bullet 2,body 2,List Paragraph11,List Paragraph111,Antes de enumeración,Listă colorată - Accentuare 11,Bullet,Citation List"/>
    <w:basedOn w:val="Normal"/>
    <w:link w:val="ListParagraphChar"/>
    <w:qFormat/>
    <w:rsid w:val="00085D20"/>
    <w:pPr>
      <w:ind w:left="720"/>
      <w:contextualSpacing/>
      <w:jc w:val="both"/>
    </w:pPr>
    <w:rPr>
      <w:rFonts w:ascii="Calibri" w:eastAsia="Calibri" w:hAnsi="Calibri" w:cs="Times New Roman"/>
      <w:sz w:val="24"/>
    </w:rPr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"/>
    <w:link w:val="ListParagraph"/>
    <w:locked/>
    <w:rsid w:val="00085D20"/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4603-A54D-46DA-9215-46AC53DB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986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Romana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Spatariu</dc:creator>
  <cp:lastModifiedBy>Cicilia Ionescu</cp:lastModifiedBy>
  <cp:revision>4</cp:revision>
  <dcterms:created xsi:type="dcterms:W3CDTF">2018-07-30T15:31:00Z</dcterms:created>
  <dcterms:modified xsi:type="dcterms:W3CDTF">2018-07-30T15:49:00Z</dcterms:modified>
</cp:coreProperties>
</file>